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</w:pPr>
      <w:bookmarkStart w:id="1" w:name="_GoBack"/>
      <w:bookmarkEnd w:id="1"/>
      <w:bookmarkStart w:id="0" w:name="_Toc9023"/>
      <w:r>
        <w:rPr>
          <w:rFonts w:ascii="Times New Roman" w:hAnsi="Times New Roman" w:eastAsia="宋体"/>
          <w:b/>
          <w:color w:val="auto"/>
          <w:sz w:val="30"/>
          <w:szCs w:val="30"/>
          <w:highlight w:val="none"/>
        </w:rPr>
        <w:t>建设项目工程竣工环境保护</w:t>
      </w:r>
      <w:r>
        <w:rPr>
          <w:rFonts w:hint="eastAsia" w:ascii="Times New Roman" w:hAnsi="Times New Roman" w:eastAsia="宋体"/>
          <w:b/>
          <w:color w:val="auto"/>
          <w:sz w:val="30"/>
          <w:szCs w:val="30"/>
          <w:highlight w:val="none"/>
        </w:rPr>
        <w:t>“</w:t>
      </w:r>
      <w:r>
        <w:rPr>
          <w:rFonts w:ascii="Times New Roman" w:hAnsi="Times New Roman" w:eastAsia="宋体"/>
          <w:b/>
          <w:color w:val="auto"/>
          <w:sz w:val="30"/>
          <w:szCs w:val="30"/>
          <w:highlight w:val="none"/>
        </w:rPr>
        <w:t>三同时</w:t>
      </w:r>
      <w:r>
        <w:rPr>
          <w:rFonts w:hint="eastAsia" w:ascii="Times New Roman" w:hAnsi="Times New Roman" w:eastAsia="宋体"/>
          <w:b/>
          <w:color w:val="auto"/>
          <w:sz w:val="30"/>
          <w:szCs w:val="30"/>
          <w:highlight w:val="none"/>
        </w:rPr>
        <w:t>”</w:t>
      </w:r>
      <w:r>
        <w:rPr>
          <w:rFonts w:ascii="Times New Roman" w:hAnsi="Times New Roman" w:eastAsia="宋体"/>
          <w:b/>
          <w:color w:val="auto"/>
          <w:sz w:val="30"/>
          <w:szCs w:val="30"/>
          <w:highlight w:val="none"/>
        </w:rPr>
        <w:t>验收登记表</w:t>
      </w:r>
      <w:bookmarkEnd w:id="0"/>
    </w:p>
    <w:p>
      <w:pPr>
        <w:spacing w:after="0"/>
        <w:jc w:val="center"/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</w:pP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>建设项目工程竣工环境保护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highlight w:val="none"/>
        </w:rPr>
        <w:t>“</w:t>
      </w: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>三同时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highlight w:val="none"/>
        </w:rPr>
        <w:t>”</w:t>
      </w: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>验收登记表</w:t>
      </w:r>
    </w:p>
    <w:p>
      <w:pPr>
        <w:spacing w:after="0"/>
        <w:ind w:firstLine="1680" w:firstLineChars="800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 xml:space="preserve">填表单位（盖章）：东莞市华溯检测技术有限公司                                    填表人（签字）：                                项目经办人（签字）：        </w:t>
      </w:r>
    </w:p>
    <w:tbl>
      <w:tblPr>
        <w:tblStyle w:val="4"/>
        <w:tblW w:w="21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308"/>
        <w:gridCol w:w="157"/>
        <w:gridCol w:w="1173"/>
        <w:gridCol w:w="165"/>
        <w:gridCol w:w="1260"/>
        <w:gridCol w:w="143"/>
        <w:gridCol w:w="92"/>
        <w:gridCol w:w="1122"/>
        <w:gridCol w:w="373"/>
        <w:gridCol w:w="1243"/>
        <w:gridCol w:w="252"/>
        <w:gridCol w:w="1495"/>
        <w:gridCol w:w="1017"/>
        <w:gridCol w:w="478"/>
        <w:gridCol w:w="1495"/>
        <w:gridCol w:w="697"/>
        <w:gridCol w:w="365"/>
        <w:gridCol w:w="433"/>
        <w:gridCol w:w="802"/>
        <w:gridCol w:w="693"/>
        <w:gridCol w:w="547"/>
        <w:gridCol w:w="94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项目名称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肇庆市高要区鸿铭五金塑料厂年产塑料颗粒6500吨扩建项目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项目代码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无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建设地点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肇庆市高要区白诸镇松咀村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行业类别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（分类管理名录）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C2929  塑料零件及其他塑料制品制造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建设性质</w:t>
            </w:r>
          </w:p>
        </w:tc>
        <w:tc>
          <w:tcPr>
            <w:tcW w:w="8110" w:type="dxa"/>
            <w:gridSpan w:val="10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 xml:space="preserve">□新 建 </w:t>
            </w:r>
            <w:r>
              <w:rPr>
                <w:rFonts w:ascii="Times New Roman" w:hAnsi="Times New Roman" w:eastAsia="宋体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 xml:space="preserve">     ■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 xml:space="preserve">改  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扩 建       □变更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 xml:space="preserve">     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设计生产能力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新增生产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PE颗粒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1000t/a，PE蜡2000t/a。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扩建完成后，全厂年产塑料颗粒6500吨。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实际生产能力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新增生产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PE颗粒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1000t/a，PE蜡2000t/a。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扩建完成后，全厂年产塑料颗粒6500吨。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环评单位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四川省国环环境工程咨询有限公司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环评文件审批机关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肇庆市高要区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环境保护局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审批文号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高环建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[20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]2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37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号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环评文件类型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环境影响报告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开工日期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竣工日期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排污许可证申领时间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环保设施设计单位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环保设施施工单位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本工程排污许可证编号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验收单位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东莞市华溯检测技术有限公司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环保设施监测单位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验收时监测工况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投资总概算（万元）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环保投资总概算（万元）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0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实际总投资（万元）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实际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环保投资（万元）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0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废水治理（万元）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废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气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治理（万元）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噪声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治理（万元）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固体废物治理（万元）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绿化及生态（万元）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新增废水处理设施能力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新增废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气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处理设施能力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年平均工作时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2400h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运营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单位</w:t>
            </w:r>
          </w:p>
        </w:tc>
        <w:tc>
          <w:tcPr>
            <w:tcW w:w="406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肇庆市高要区鸿铭五金塑料厂</w:t>
            </w:r>
          </w:p>
        </w:tc>
        <w:tc>
          <w:tcPr>
            <w:tcW w:w="5737" w:type="dxa"/>
            <w:gridSpan w:val="8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运营单位社会统一信用代码（或组织机构代码）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验收时间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2018年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日~2日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污染物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原有排放量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本期工程实际排放浓度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本期工程允许排放浓度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3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本期工程产生量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（4）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本期工程自身削减量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（5）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本期工程实际排放量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（6）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本期工程核定排放总量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（7）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本期工程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“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以新带老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”</w:t>
            </w: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削减量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（8）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全厂实际排放总量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（9）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全厂核定排放总量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（10）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区域平衡替代削减量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排放增减量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废水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化学需氧量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氨氮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石油类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废气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4124.76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+4124.76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  <w:lang w:eastAsia="zh-CN"/>
              </w:rPr>
              <w:t>非甲烷总烃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0.322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+0.322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SO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  <w:vertAlign w:val="subscript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  <w:t>NO</w:t>
            </w:r>
            <w:r>
              <w:rPr>
                <w:rFonts w:hint="eastAsia" w:ascii="Times New Roman" w:hAnsi="Times New Roman" w:eastAsia="宋体"/>
                <w:b/>
                <w:color w:val="auto"/>
                <w:highlight w:val="none"/>
                <w:vertAlign w:val="subscript"/>
              </w:rPr>
              <w:t>X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工业固体废物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highlight w:val="none"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color w:val="auto"/>
                <w:highlight w:val="none"/>
              </w:rPr>
            </w:pPr>
          </w:p>
        </w:tc>
      </w:tr>
    </w:tbl>
    <w:p>
      <w:pPr>
        <w:spacing w:after="0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>注</w:t>
      </w:r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：1、排放增减量：（+）表示增加，（</w:t>
      </w:r>
      <w:r>
        <w:rPr>
          <w:rFonts w:hint="eastAsia" w:ascii="Times New Roman" w:hAnsi="Times New Roman" w:eastAsia="宋体"/>
          <w:color w:val="auto"/>
          <w:sz w:val="21"/>
          <w:szCs w:val="21"/>
          <w:highlight w:val="none"/>
        </w:rPr>
        <w:t>-</w:t>
      </w:r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）表示减少</w:t>
      </w:r>
      <w:r>
        <w:rPr>
          <w:rFonts w:hint="eastAsia" w:ascii="Times New Roman" w:hAnsi="Times New Roman" w:eastAsia="宋体"/>
          <w:color w:val="auto"/>
          <w:sz w:val="21"/>
          <w:szCs w:val="21"/>
          <w:highlight w:val="none"/>
        </w:rPr>
        <w:t>。</w:t>
      </w:r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 xml:space="preserve"> 2、(12)=(6)-(8)-(11)，（9）= (4)-(5)-(8)- (11) +（1）3、计量单位：废水排放量——万吨/年；废气排放量——万标立方米/年；工业固体废物排放量——万吨/年；</w:t>
      </w:r>
    </w:p>
    <w:p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 xml:space="preserve"> 水污染物排放浓度——毫克/升；大气污染物排放浓度——毫克/立方米；水污染物排放量——吨/年；大气污染物排放量——吨/年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61A9"/>
    <w:rsid w:val="1B4C6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2018-12-19T06:54:00Z</dcterms:created>
  <dc:creator>Administrator</dc:creator>
  <cp:lastModifiedBy>Administrator</cp:lastModifiedBy>
  <dcterms:modified xsi:type="dcterms:W3CDTF">2018-12-19T06:55:10Z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