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ascii="Times New Roman" w:hAnsi="Times New Roman" w:eastAsia="宋体"/>
          <w:b/>
          <w:sz w:val="21"/>
          <w:szCs w:val="21"/>
        </w:rPr>
      </w:pPr>
      <w:bookmarkStart w:id="0" w:name="_Toc11972"/>
      <w:bookmarkStart w:id="1" w:name="_Toc14323_WPSOffice_Level1"/>
      <w:bookmarkStart w:id="2" w:name="_Toc18264570"/>
      <w:r>
        <w:rPr>
          <w:rFonts w:ascii="Times New Roman" w:hAnsi="Times New Roman" w:eastAsia="宋体"/>
          <w:b/>
          <w:sz w:val="30"/>
          <w:szCs w:val="30"/>
        </w:rPr>
        <w:t>12建设项目工程竣工环境保护“三同时”验收登记表</w:t>
      </w:r>
      <w:bookmarkEnd w:id="0"/>
      <w:bookmarkEnd w:id="1"/>
      <w:bookmarkEnd w:id="2"/>
    </w:p>
    <w:p>
      <w:pPr>
        <w:spacing w:after="0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3" w:name="_Toc14449_WPSOffice_Level1"/>
      <w:bookmarkStart w:id="4" w:name="_Toc30184_WPSOffice_Level1"/>
      <w:r>
        <w:rPr>
          <w:rFonts w:ascii="Times New Roman" w:hAnsi="Times New Roman" w:eastAsia="宋体"/>
          <w:b/>
          <w:sz w:val="21"/>
          <w:szCs w:val="21"/>
        </w:rPr>
        <w:t>建设项目工程竣工环境保护“三同时”验收登记表</w:t>
      </w:r>
      <w:bookmarkEnd w:id="3"/>
      <w:bookmarkEnd w:id="4"/>
    </w:p>
    <w:p>
      <w:pPr>
        <w:spacing w:after="0"/>
        <w:ind w:firstLine="210" w:firstLineChars="1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填表单位（盖章）                                                      填表人（签字）：                                                                           项目经办人（签字）：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1017"/>
        <w:gridCol w:w="478"/>
        <w:gridCol w:w="1495"/>
        <w:gridCol w:w="697"/>
        <w:gridCol w:w="538"/>
        <w:gridCol w:w="260"/>
        <w:gridCol w:w="802"/>
        <w:gridCol w:w="693"/>
        <w:gridCol w:w="796"/>
        <w:gridCol w:w="69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广东嘉鸿电子科技有限公司迁、扩建项目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项目代码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无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建设地点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肇庆市端州区端州一路北侧肇庆市万亚电子实业有限公司厂房3楼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行业类别（分类管理名录）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二十八、计算机、通信和其他电子设备制造业，83、电子元件及电子专用材料制造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建设性质</w:t>
            </w:r>
          </w:p>
        </w:tc>
        <w:tc>
          <w:tcPr>
            <w:tcW w:w="8110" w:type="dxa"/>
            <w:gridSpan w:val="10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 xml:space="preserve">□新 建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  <w:b/>
              </w:rPr>
              <w:t xml:space="preserve">     </w:t>
            </w:r>
            <w:r>
              <w:rPr>
                <w:rFonts w:ascii="Times New Roman" w:hAnsi="Times New Roman" w:eastAsia="宋体"/>
                <w:b/>
              </w:rPr>
              <w:sym w:font="Wingdings 2" w:char="0052"/>
            </w:r>
            <w:r>
              <w:rPr>
                <w:rFonts w:ascii="Times New Roman" w:hAnsi="Times New Roman" w:eastAsia="宋体"/>
                <w:b/>
              </w:rPr>
              <w:t>技改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年产铝电解电容器9380万只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实际生产能力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年产铝电解电容器9380万只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环评单位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广州材高环保科技有限公司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肇庆市生态环境局端州分局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审批文号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肇端环建〔2019〕44号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环评文件类型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2019.0</w:t>
            </w:r>
            <w:r>
              <w:rPr>
                <w:rFonts w:ascii="Times New Roman" w:hAnsi="Times New Roman" w:eastAsia="宋体"/>
              </w:rPr>
              <w:t>6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竣工日期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2019.07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排污许可证申领时间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环保设施施工单位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本工程排污许可证编号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广东嘉鸿电子科技有限公司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环保设施监测单位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东莞市华溯检测技术有限公司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验收时监测工况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1080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环保投资总概算（万元）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1080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实际环保投资（万元）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废气治理（万元）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噪声治理（万元）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固体废物治理（万元）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绿化及生态（万元）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新增废气处理设施能力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年平均工作时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广东嘉鸿电子科技有限公司</w:t>
            </w:r>
          </w:p>
        </w:tc>
        <w:tc>
          <w:tcPr>
            <w:tcW w:w="5737" w:type="dxa"/>
            <w:gridSpan w:val="8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运营单位社会统一信用代码（或组织机构代码）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91441200678835204H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验收时间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原有排放量（1）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本期工程允许排放浓度（3）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本期工程产生量（4）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本期工程自身削减量（5）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本期工程实际排放量（6）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本期工程核定排放总量（7）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本期工程“以新带老”削减量（8）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全厂实际排放总量（9）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全厂核定排放总量（10）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0.12392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0.12392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0.12392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0.2854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0.2854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0.0173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0.0173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总VOC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S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SO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颗粒物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NO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</w:tbl>
    <w:p>
      <w:pPr>
        <w:spacing w:after="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注</w:t>
      </w:r>
      <w:r>
        <w:rPr>
          <w:rFonts w:ascii="Times New Roman" w:hAnsi="Times New Roman" w:eastAsia="宋体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p>
      <w:pPr>
        <w:spacing w:after="0"/>
        <w:ind w:firstLine="420" w:firstLineChars="200"/>
        <w:rPr>
          <w:rFonts w:ascii="Times New Roman" w:hAnsi="Times New Roman" w:eastAsia="宋体"/>
          <w:sz w:val="21"/>
          <w:szCs w:val="21"/>
        </w:rPr>
        <w:sectPr>
          <w:headerReference r:id="rId3" w:type="default"/>
          <w:pgSz w:w="23757" w:h="16783" w:orient="landscape"/>
          <w:pgMar w:top="1417" w:right="1440" w:bottom="1803" w:left="1440" w:header="851" w:footer="992" w:gutter="0"/>
          <w:cols w:space="720" w:num="1"/>
          <w:docGrid w:type="lines" w:linePitch="321" w:charSpace="0"/>
        </w:sectPr>
      </w:pPr>
    </w:p>
    <w:p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s9De&#10;2QAAAAsBAAAPAAAAAAAAAAEAIAAAACIAAABkcnMvZG93bnJldi54bWxQSwECFAAUAAAACACHTuJA&#10;11JTUa4BAAA+AwAADgAAAAAAAAABACAAAAAo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63381"/>
    <w:rsid w:val="13A220F8"/>
    <w:rsid w:val="7626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next w:val="1"/>
    <w:semiHidden/>
    <w:uiPriority w:val="0"/>
    <w:pPr>
      <w:keepNext/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2019-11-04T13:39:00Z</dcterms:created>
  <dc:creator>禹洋408</dc:creator>
  <cp:lastModifiedBy>禹洋408</cp:lastModifiedBy>
  <dcterms:modified xsi:type="dcterms:W3CDTF">2019-11-04T13:40:54Z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