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ascii="Times New Roman" w:hAnsi="Times New Roman" w:eastAsia="宋体"/>
          <w:b/>
          <w:sz w:val="21"/>
          <w:szCs w:val="21"/>
        </w:rPr>
      </w:pPr>
      <w:bookmarkStart w:id="0" w:name="_Toc11972"/>
      <w:bookmarkStart w:id="1" w:name="_Toc14323_WPSOffice_Level1"/>
      <w:bookmarkStart w:id="2" w:name="_Toc21046_WPSOffice_Level1"/>
      <w:bookmarkStart w:id="3" w:name="_Toc8631"/>
      <w:r>
        <w:rPr>
          <w:rFonts w:ascii="Times New Roman" w:hAnsi="Times New Roman" w:eastAsia="宋体"/>
          <w:b/>
          <w:sz w:val="30"/>
          <w:szCs w:val="30"/>
        </w:rPr>
        <w:t>12建设项目工程竣工环境保护“三同时”验收登记表</w:t>
      </w:r>
      <w:bookmarkEnd w:id="0"/>
      <w:bookmarkEnd w:id="1"/>
      <w:bookmarkEnd w:id="2"/>
      <w:bookmarkEnd w:id="3"/>
    </w:p>
    <w:p>
      <w:pPr>
        <w:spacing w:after="0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4" w:name="_Toc3799_WPSOffice_Level1"/>
      <w:bookmarkStart w:id="5" w:name="_Toc30184_WPSOffice_Level1"/>
      <w:bookmarkStart w:id="6" w:name="_Toc14449_WPSOffice_Level1"/>
      <w:r>
        <w:rPr>
          <w:rFonts w:ascii="Times New Roman" w:hAnsi="Times New Roman" w:eastAsia="宋体"/>
          <w:b/>
          <w:sz w:val="21"/>
          <w:szCs w:val="21"/>
        </w:rPr>
        <w:t>建设项目工程竣工环境保护“三同时”验收登记表</w:t>
      </w:r>
      <w:bookmarkEnd w:id="4"/>
      <w:bookmarkEnd w:id="5"/>
      <w:bookmarkEnd w:id="6"/>
    </w:p>
    <w:p>
      <w:pPr>
        <w:spacing w:after="0"/>
        <w:ind w:firstLine="210" w:firstLineChars="1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填表单位（盖章）                                                      填表人（签字）：                                                                           项目经办人（签字）：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308"/>
        <w:gridCol w:w="157"/>
        <w:gridCol w:w="1173"/>
        <w:gridCol w:w="165"/>
        <w:gridCol w:w="1260"/>
        <w:gridCol w:w="143"/>
        <w:gridCol w:w="92"/>
        <w:gridCol w:w="1122"/>
        <w:gridCol w:w="373"/>
        <w:gridCol w:w="1243"/>
        <w:gridCol w:w="252"/>
        <w:gridCol w:w="1495"/>
        <w:gridCol w:w="1017"/>
        <w:gridCol w:w="478"/>
        <w:gridCol w:w="1495"/>
        <w:gridCol w:w="697"/>
        <w:gridCol w:w="365"/>
        <w:gridCol w:w="433"/>
        <w:gridCol w:w="802"/>
        <w:gridCol w:w="693"/>
        <w:gridCol w:w="547"/>
        <w:gridCol w:w="94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项目名称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肇庆市齐晟达金属科技有限公司年加工1500万件五金配件建设项目（一期项目）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项目代码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无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建设地点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肇庆市高要区蛟塘镇省道272蛟塘加油站斜对面250米（三雅五金塑料制品有限公司厂房之一）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行业类别（分类管理名录）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二十二、金属制品业，68、金属制品表面处理及热处理加工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建设性质</w:t>
            </w:r>
          </w:p>
        </w:tc>
        <w:tc>
          <w:tcPr>
            <w:tcW w:w="8110" w:type="dxa"/>
            <w:gridSpan w:val="10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sym w:font="Wingdings 2" w:char="0052"/>
            </w:r>
            <w:r>
              <w:rPr>
                <w:rFonts w:ascii="Times New Roman" w:hAnsi="Times New Roman" w:eastAsia="宋体"/>
                <w:b/>
              </w:rPr>
              <w:t xml:space="preserve">新 建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  <w:b/>
              </w:rPr>
              <w:t xml:space="preserve">     □技改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设计生产能力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年加工五金配件合计1500万件，其中搪瓷加工制品1000万件和喷粉加工制品500万件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实际生产能力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年加工搪瓷加工制品500万件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环评单位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广州环发环保工程有限公司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环评文件审批机关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</w:t>
            </w:r>
            <w:r>
              <w:rPr>
                <w:rFonts w:hint="eastAsia" w:ascii="Times New Roman" w:hAnsi="Times New Roman" w:eastAsia="宋体"/>
              </w:rPr>
              <w:t>高要区</w:t>
            </w:r>
            <w:r>
              <w:rPr>
                <w:rFonts w:ascii="Times New Roman" w:hAnsi="Times New Roman" w:eastAsia="宋体"/>
              </w:rPr>
              <w:t>环境保护局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审批文号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</w:t>
            </w:r>
            <w:r>
              <w:rPr>
                <w:rFonts w:hint="eastAsia" w:ascii="Times New Roman" w:hAnsi="Times New Roman" w:eastAsia="宋体"/>
              </w:rPr>
              <w:t>鼎</w:t>
            </w:r>
            <w:r>
              <w:rPr>
                <w:rFonts w:ascii="Times New Roman" w:hAnsi="Times New Roman" w:eastAsia="宋体"/>
              </w:rPr>
              <w:t>环建〔2018〕</w:t>
            </w:r>
            <w:r>
              <w:rPr>
                <w:rFonts w:hint="eastAsia" w:ascii="Times New Roman" w:hAnsi="Times New Roman" w:eastAsia="宋体"/>
              </w:rPr>
              <w:t>27</w:t>
            </w:r>
            <w:r>
              <w:rPr>
                <w:rFonts w:ascii="Times New Roman" w:hAnsi="Times New Roman" w:eastAsia="宋体"/>
              </w:rPr>
              <w:t>号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环评文件类型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开工日期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</w:rPr>
              <w:t>2018.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10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竣工日期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201</w:t>
            </w:r>
            <w:r>
              <w:rPr>
                <w:rFonts w:hint="eastAsia" w:ascii="Times New Roman" w:hAnsi="Times New Roman" w:eastAsia="宋体"/>
              </w:rPr>
              <w:t>9</w:t>
            </w:r>
            <w:r>
              <w:rPr>
                <w:rFonts w:ascii="Times New Roman" w:hAnsi="Times New Roman" w:eastAsia="宋体"/>
              </w:rPr>
              <w:t>.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3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排污许可证申领时间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环保设施设计单位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环保设施施工单位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本工程排污许可证编号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肇庆市齐晟达金属科技有限公司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环保设施监测单位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highlight w:val="none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验收时监测工况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投资总概算（万元）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highlight w:val="yellow"/>
              </w:rPr>
            </w:pPr>
            <w:r>
              <w:rPr>
                <w:rFonts w:hint="eastAsia" w:ascii="Times New Roman" w:hAnsi="Times New Roman" w:eastAsia="宋体"/>
                <w:highlight w:val="none"/>
              </w:rPr>
              <w:t>500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环保投资总概算（万元）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highlight w:val="yellow"/>
              </w:rPr>
            </w:pPr>
            <w:r>
              <w:rPr>
                <w:rFonts w:hint="eastAsia" w:ascii="Times New Roman" w:hAnsi="Times New Roman" w:eastAsia="宋体"/>
                <w:highlight w:val="none"/>
              </w:rPr>
              <w:t>50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实际总投资（万元）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200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实际环保投资（万元）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30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废水治理（万元）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废气治理（万元）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23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噪声治理（万元）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3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固体废物治理（万元）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绿化及生态（万元）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新增废水处理设施能力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新增废气处理设施能力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年平均工作时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</w:t>
            </w:r>
          </w:p>
        </w:tc>
        <w:tc>
          <w:tcPr>
            <w:tcW w:w="406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肇庆市齐晟达金属科技有限公司</w:t>
            </w:r>
          </w:p>
        </w:tc>
        <w:tc>
          <w:tcPr>
            <w:tcW w:w="5737" w:type="dxa"/>
            <w:gridSpan w:val="8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运营单位社会统一信用代码（或组织机构代码）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91441283MA51834T1R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2019.9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原有排放量（1）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本期工程实际排放浓度（2）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本期工程允许排放浓度（3）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本期工程产生量（4）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本期工程自身削减量（5）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本期工程实际排放量（6）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本期工程核定排放总量（7）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本期工程“以新带老”削减量（8）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全厂实际排放总量（9）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全厂核定排放总量（10）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区域平衡替代削减量（11）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化学需氧量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hint="eastAsia" w:ascii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氨氮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废气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总VOC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S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SO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颗粒物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4.1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</w:t>
            </w:r>
            <w:r>
              <w:rPr>
                <w:rFonts w:ascii="Times New Roman" w:hAnsi="Times New Roman" w:eastAsia="宋体"/>
              </w:rPr>
              <w:t>20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1.4919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1.4367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0.0552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NO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X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工业固体废物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</w:tbl>
    <w:p>
      <w:pPr>
        <w:spacing w:after="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注</w:t>
      </w:r>
      <w:r>
        <w:rPr>
          <w:rFonts w:ascii="Times New Roman" w:hAnsi="Times New Roman" w:eastAsia="宋体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ascii="Times New Roman" w:hAnsi="Times New Roman" w:eastAsia="宋体"/>
          <w:sz w:val="21"/>
          <w:szCs w:val="21"/>
        </w:rPr>
        <w:sectPr>
          <w:headerReference r:id="rId3" w:type="default"/>
          <w:pgSz w:w="23757" w:h="16783" w:orient="landscape"/>
          <w:pgMar w:top="1417" w:right="1440" w:bottom="1803" w:left="1440" w:header="851" w:footer="992" w:gutter="0"/>
          <w:cols w:space="720" w:num="1"/>
          <w:docGrid w:type="lines" w:linePitch="321" w:charSpace="0"/>
        </w:sectPr>
      </w:pPr>
      <w:r>
        <w:rPr>
          <w:rFonts w:ascii="Times New Roman" w:hAnsi="Times New Roman" w:eastAsia="宋体"/>
          <w:sz w:val="21"/>
          <w:szCs w:val="21"/>
        </w:rPr>
        <w:t xml:space="preserve"> 水</w:t>
      </w:r>
      <w:bookmarkStart w:id="7" w:name="_GoBack"/>
      <w:bookmarkEnd w:id="7"/>
      <w:r>
        <w:rPr>
          <w:rFonts w:ascii="Times New Roman" w:hAnsi="Times New Roman" w:eastAsia="宋体"/>
          <w:sz w:val="21"/>
          <w:szCs w:val="21"/>
        </w:rPr>
        <w:t>污染物排放浓度——毫克/升；大气污染物排放浓度——毫克/立方米；水污染物排放量——吨/年；大气污染物排放量——吨/年</w:t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s9De&#10;2QAAAAsBAAAPAAAAAAAAAAEAIAAAACIAAABkcnMvZG93bnJldi54bWxQSwECFAAUAAAACACHTuJA&#10;11JTUa4BAAA+AwAADgAAAAAAAAABACAAAAAo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3887"/>
    <w:rsid w:val="13A220F8"/>
    <w:rsid w:val="4A1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next w:val="1"/>
    <w:semiHidden/>
    <w:qFormat/>
    <w:uiPriority w:val="0"/>
    <w:pPr>
      <w:keepNext/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theme="minorBidi"/>
      <w:sz w:val="21"/>
      <w:szCs w:val="21"/>
      <w:lang w:val="en-US" w:eastAsia="zh-CN" w:bidi="ar-SA"/>
    </w:rPr>
  </w:style>
  <w:style w:type="paragraph" w:customStyle="1" w:styleId="7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2019-11-12T11:06:00Z</dcterms:created>
  <dc:creator>禹洋408</dc:creator>
  <cp:lastModifiedBy>禹洋408</cp:lastModifiedBy>
  <dcterms:modified xsi:type="dcterms:W3CDTF">2019-11-12T11:07:40Z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