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四会市人民医院新院地块土壤污染状况初步调查公示</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auto"/>
          <w:kern w:val="0"/>
        </w:rPr>
      </w:pPr>
      <w:r>
        <w:rPr>
          <w:rFonts w:hint="default" w:ascii="Times New Roman" w:hAnsi="Times New Roman" w:cs="Times New Roman"/>
          <w:color w:val="auto"/>
        </w:rPr>
        <w:t>四会市人民医院新院地块位于四会市东城街道黄岗村，调查面积为116695m</w:t>
      </w:r>
      <w:r>
        <w:rPr>
          <w:rFonts w:hint="default" w:ascii="Times New Roman" w:hAnsi="Times New Roman" w:cs="Times New Roman"/>
          <w:color w:val="auto"/>
          <w:vertAlign w:val="superscript"/>
        </w:rPr>
        <w:t>2</w:t>
      </w:r>
      <w:r>
        <w:rPr>
          <w:rFonts w:hint="default" w:ascii="Times New Roman" w:hAnsi="Times New Roman" w:cs="Times New Roman"/>
          <w:color w:val="auto"/>
        </w:rPr>
        <w:t>，</w:t>
      </w:r>
      <w:r>
        <w:rPr>
          <w:rFonts w:ascii="Times New Roman" w:hAnsi="Times New Roman" w:cs="Times New Roman"/>
          <w:color w:val="auto"/>
        </w:rPr>
        <w:t>地块中心地理位置坐标为东经112.493981°</w:t>
      </w:r>
      <w:r>
        <w:rPr>
          <w:rFonts w:hint="default" w:ascii="Times New Roman" w:hAnsi="Times New Roman" w:cs="Times New Roman"/>
          <w:color w:val="auto"/>
        </w:rPr>
        <w:t>，北纬23.054670</w:t>
      </w:r>
      <w:r>
        <w:rPr>
          <w:rFonts w:ascii="Times New Roman" w:hAnsi="Times New Roman" w:cs="Times New Roman"/>
          <w:color w:val="auto"/>
        </w:rPr>
        <w:t>°</w:t>
      </w:r>
      <w:r>
        <w:rPr>
          <w:rFonts w:hint="default" w:ascii="Times New Roman" w:hAnsi="Times New Roman" w:cs="Times New Roman"/>
          <w:color w:val="auto"/>
        </w:rPr>
        <w:t>。</w:t>
      </w:r>
      <w:r>
        <w:rPr>
          <w:rFonts w:hint="default" w:ascii="Times New Roman" w:hAnsi="Times New Roman" w:cs="Times New Roman"/>
          <w:color w:val="auto"/>
          <w:lang w:eastAsia="zh-CN"/>
        </w:rPr>
        <w:t>本地块原为</w:t>
      </w:r>
      <w:r>
        <w:rPr>
          <w:rFonts w:hint="default" w:ascii="Times New Roman" w:hAnsi="Times New Roman" w:cs="Times New Roman"/>
          <w:color w:val="auto"/>
        </w:rPr>
        <w:t>最早可追溯到20世纪60年代，60年代年代以来一直为林地，主要种植竹子以及荔枝树、蕉树等各类果树和鱼塘</w:t>
      </w:r>
      <w:r>
        <w:rPr>
          <w:rFonts w:hint="default" w:ascii="Times New Roman" w:hAnsi="Times New Roman" w:cs="Times New Roman"/>
          <w:color w:val="auto"/>
          <w:lang w:eastAsia="zh-CN"/>
        </w:rPr>
        <w:t>；</w:t>
      </w:r>
      <w:r>
        <w:rPr>
          <w:rFonts w:hint="default" w:ascii="Times New Roman" w:hAnsi="Times New Roman" w:cs="Times New Roman"/>
          <w:color w:val="auto"/>
        </w:rPr>
        <w:t>20</w:t>
      </w:r>
      <w:r>
        <w:rPr>
          <w:rFonts w:hint="default" w:ascii="Times New Roman" w:hAnsi="Times New Roman" w:cs="Times New Roman"/>
          <w:color w:val="auto"/>
          <w:lang w:val="en-US" w:eastAsia="zh-CN"/>
        </w:rPr>
        <w:t>14</w:t>
      </w:r>
      <w:r>
        <w:rPr>
          <w:rFonts w:hint="default" w:ascii="Times New Roman" w:hAnsi="Times New Roman" w:cs="Times New Roman"/>
          <w:color w:val="auto"/>
        </w:rPr>
        <w:t>年开始建设</w:t>
      </w:r>
      <w:r>
        <w:rPr>
          <w:rFonts w:hint="default" w:ascii="Times New Roman" w:hAnsi="Times New Roman" w:cs="Times New Roman"/>
          <w:color w:val="auto"/>
          <w:lang w:eastAsia="zh-CN"/>
        </w:rPr>
        <w:t>肉猪</w:t>
      </w:r>
      <w:r>
        <w:rPr>
          <w:rFonts w:hint="default" w:ascii="Times New Roman" w:hAnsi="Times New Roman" w:cs="Times New Roman"/>
          <w:color w:val="auto"/>
        </w:rPr>
        <w:t>养殖区，直至2019年养殖场因政策问题</w:t>
      </w:r>
      <w:r>
        <w:rPr>
          <w:rFonts w:hint="default" w:ascii="Times New Roman" w:hAnsi="Times New Roman" w:cs="Times New Roman"/>
          <w:color w:val="auto"/>
          <w:lang w:eastAsia="zh-CN"/>
        </w:rPr>
        <w:t>停止运营</w:t>
      </w:r>
      <w:r>
        <w:rPr>
          <w:rFonts w:hint="default" w:ascii="Times New Roman" w:hAnsi="Times New Roman" w:cs="Times New Roman"/>
          <w:color w:val="auto"/>
        </w:rPr>
        <w:t>，地块其他区域使用功能没有发生变化；</w:t>
      </w:r>
      <w:r>
        <w:rPr>
          <w:rFonts w:hint="default" w:ascii="Times New Roman" w:hAnsi="Times New Roman" w:cs="Times New Roman"/>
          <w:color w:val="auto"/>
          <w:lang w:eastAsia="zh-CN"/>
        </w:rPr>
        <w:t>目</w:t>
      </w:r>
      <w:r>
        <w:rPr>
          <w:rFonts w:hint="default" w:ascii="Times New Roman" w:hAnsi="Times New Roman" w:cs="Times New Roman"/>
          <w:color w:val="auto"/>
        </w:rPr>
        <w:t>前四会市人民医院新院一二期已建成，已建成区占地面积63923m</w:t>
      </w:r>
      <w:r>
        <w:rPr>
          <w:rFonts w:hint="default" w:ascii="Times New Roman" w:hAnsi="Times New Roman" w:cs="Times New Roman"/>
          <w:color w:val="auto"/>
          <w:vertAlign w:val="superscript"/>
        </w:rPr>
        <w:t>2</w:t>
      </w:r>
      <w:r>
        <w:rPr>
          <w:rFonts w:hint="default" w:ascii="Times New Roman" w:hAnsi="Times New Roman" w:cs="Times New Roman"/>
          <w:color w:val="auto"/>
          <w:vertAlign w:val="baseline"/>
          <w:lang w:eastAsia="zh-CN"/>
        </w:rPr>
        <w:t>；</w:t>
      </w:r>
      <w:r>
        <w:rPr>
          <w:rFonts w:hint="default" w:ascii="Times New Roman" w:hAnsi="Times New Roman" w:cs="Times New Roman"/>
          <w:color w:val="auto"/>
        </w:rPr>
        <w:t>地块东侧三期区域还未进行建设，未建成区域占地面积52772m</w:t>
      </w:r>
      <w:r>
        <w:rPr>
          <w:rFonts w:hint="default" w:ascii="Times New Roman" w:hAnsi="Times New Roman" w:cs="Times New Roman"/>
          <w:color w:val="auto"/>
          <w:vertAlign w:val="superscript"/>
        </w:rPr>
        <w:t>2</w:t>
      </w:r>
      <w:r>
        <w:rPr>
          <w:rFonts w:hint="default" w:ascii="Times New Roman" w:hAnsi="Times New Roman" w:cs="Times New Roman"/>
          <w:color w:val="auto"/>
          <w:vertAlign w:val="baseline"/>
          <w:lang w:eastAsia="zh-CN"/>
        </w:rPr>
        <w:t>，</w:t>
      </w:r>
      <w:r>
        <w:rPr>
          <w:rFonts w:hint="default" w:ascii="Times New Roman" w:hAnsi="Times New Roman" w:cs="Times New Roman"/>
          <w:color w:val="auto"/>
          <w:lang w:eastAsia="zh-CN"/>
        </w:rPr>
        <w:t>该区域内的</w:t>
      </w:r>
      <w:r>
        <w:rPr>
          <w:rFonts w:hint="default" w:ascii="Times New Roman" w:hAnsi="Times New Roman" w:cs="Times New Roman"/>
          <w:color w:val="auto"/>
        </w:rPr>
        <w:t>林地、鱼塘</w:t>
      </w:r>
      <w:r>
        <w:rPr>
          <w:rFonts w:hint="default" w:ascii="Times New Roman" w:hAnsi="Times New Roman" w:cs="Times New Roman"/>
          <w:color w:val="auto"/>
          <w:kern w:val="0"/>
        </w:rPr>
        <w:t>仍被保留，未被清理。</w:t>
      </w:r>
    </w:p>
    <w:p>
      <w:pPr>
        <w:ind w:firstLine="48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根据</w:t>
      </w:r>
      <w:r>
        <w:rPr>
          <w:rFonts w:hint="default" w:ascii="Times New Roman" w:hAnsi="Times New Roman" w:cs="Times New Roman"/>
          <w:color w:val="auto"/>
          <w:kern w:val="0"/>
          <w:lang w:bidi="ar"/>
        </w:rPr>
        <w:t>《四会市玉器文化小镇控制性详细规划（AD4301、AD4302、AD4601、AD4701地块）图则修改》</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结合</w:t>
      </w:r>
      <w:r>
        <w:rPr>
          <w:rFonts w:hint="default" w:ascii="Times New Roman" w:hAnsi="Times New Roman" w:cs="Times New Roman"/>
          <w:color w:val="auto"/>
        </w:rPr>
        <w:t>土地使用权人提供的《中华人民共和国不动产权证书》</w:t>
      </w:r>
      <w:r>
        <w:rPr>
          <w:rFonts w:ascii="Times New Roman" w:hAnsi="Times New Roman" w:cs="Times New Roman"/>
          <w:color w:val="auto"/>
          <w:kern w:val="0"/>
        </w:rPr>
        <w:t>（</w:t>
      </w:r>
      <w:r>
        <w:rPr>
          <w:rFonts w:hint="default" w:ascii="Times New Roman" w:hAnsi="Times New Roman" w:cs="Times New Roman"/>
          <w:color w:val="auto"/>
          <w:kern w:val="0"/>
        </w:rPr>
        <w:t>粤（2022）四会市不动产权第0012458</w:t>
      </w:r>
      <w:r>
        <w:rPr>
          <w:rFonts w:ascii="Times New Roman" w:hAnsi="Times New Roman" w:cs="Times New Roman"/>
          <w:color w:val="auto"/>
          <w:kern w:val="0"/>
        </w:rPr>
        <w:t>）</w:t>
      </w:r>
      <w:r>
        <w:rPr>
          <w:rFonts w:hint="default" w:ascii="Times New Roman" w:hAnsi="Times New Roman" w:cs="Times New Roman"/>
          <w:color w:val="auto"/>
          <w:kern w:val="0"/>
          <w:lang w:eastAsia="zh-CN"/>
        </w:rPr>
        <w:t>，本地块规划为医疗卫生用地。</w:t>
      </w:r>
    </w:p>
    <w:p>
      <w:pPr>
        <w:ind w:firstLine="480"/>
        <w:rPr>
          <w:rFonts w:ascii="Times New Roman" w:hAnsi="Times New Roman" w:cs="Times New Roman"/>
          <w:color w:val="auto"/>
        </w:rPr>
      </w:pPr>
      <w:r>
        <w:rPr>
          <w:rFonts w:ascii="Times New Roman" w:hAnsi="Times New Roman" w:cs="Times New Roman"/>
          <w:color w:val="auto"/>
        </w:rPr>
        <w:t>202</w:t>
      </w:r>
      <w:r>
        <w:rPr>
          <w:rFonts w:hint="default" w:ascii="Times New Roman" w:hAnsi="Times New Roman" w:cs="Times New Roman"/>
          <w:color w:val="auto"/>
          <w:lang w:val="en-US" w:eastAsia="zh-CN"/>
        </w:rPr>
        <w:t>2</w:t>
      </w:r>
      <w:r>
        <w:rPr>
          <w:rFonts w:ascii="Times New Roman" w:hAnsi="Times New Roman" w:cs="Times New Roman"/>
          <w:color w:val="auto"/>
        </w:rPr>
        <w:t>年</w:t>
      </w:r>
      <w:r>
        <w:rPr>
          <w:rFonts w:hint="default" w:ascii="Times New Roman" w:hAnsi="Times New Roman" w:cs="Times New Roman"/>
          <w:color w:val="auto"/>
          <w:lang w:val="en-US" w:eastAsia="zh-CN"/>
        </w:rPr>
        <w:t>6</w:t>
      </w:r>
      <w:r>
        <w:rPr>
          <w:rFonts w:ascii="Times New Roman" w:hAnsi="Times New Roman" w:cs="Times New Roman"/>
          <w:color w:val="auto"/>
        </w:rPr>
        <w:t>月四会市人民医院委托，广东禹洋环保工程有限公司承担了该地块</w:t>
      </w:r>
      <w:r>
        <w:rPr>
          <w:rFonts w:ascii="Times New Roman" w:hAnsi="Times New Roman" w:cs="Times New Roman"/>
          <w:bCs/>
          <w:color w:val="auto"/>
        </w:rPr>
        <w:t>土壤污染状况调查</w:t>
      </w:r>
      <w:r>
        <w:rPr>
          <w:rFonts w:ascii="Times New Roman" w:hAnsi="Times New Roman" w:cs="Times New Roman"/>
          <w:color w:val="auto"/>
        </w:rPr>
        <w:t>工作。</w:t>
      </w:r>
    </w:p>
    <w:p>
      <w:pPr>
        <w:keepNext w:val="0"/>
        <w:keepLines w:val="0"/>
        <w:pageBreakBefore w:val="0"/>
        <w:kinsoku/>
        <w:wordWrap/>
        <w:overflowPunct/>
        <w:topLinePunct w:val="0"/>
        <w:bidi w:val="0"/>
        <w:snapToGrid/>
        <w:ind w:firstLine="480"/>
        <w:rPr>
          <w:rFonts w:ascii="Times New Roman" w:hAnsi="Times New Roman" w:cs="Times New Roman"/>
          <w:color w:val="auto"/>
        </w:rPr>
      </w:pPr>
      <w:r>
        <w:rPr>
          <w:rFonts w:ascii="Times New Roman" w:hAnsi="Times New Roman" w:cs="Times New Roman"/>
          <w:color w:val="auto"/>
        </w:rPr>
        <w:t>项目承担方于202</w:t>
      </w:r>
      <w:r>
        <w:rPr>
          <w:rFonts w:hint="default" w:ascii="Times New Roman" w:hAnsi="Times New Roman" w:cs="Times New Roman"/>
          <w:color w:val="auto"/>
          <w:lang w:val="en-US" w:eastAsia="zh-CN"/>
        </w:rPr>
        <w:t>2</w:t>
      </w:r>
      <w:r>
        <w:rPr>
          <w:rFonts w:ascii="Times New Roman" w:hAnsi="Times New Roman" w:cs="Times New Roman"/>
          <w:color w:val="auto"/>
        </w:rPr>
        <w:t>年</w:t>
      </w:r>
      <w:r>
        <w:rPr>
          <w:rFonts w:hint="default" w:ascii="Times New Roman" w:hAnsi="Times New Roman" w:cs="Times New Roman"/>
          <w:color w:val="auto"/>
          <w:lang w:val="en-US" w:eastAsia="zh-CN"/>
        </w:rPr>
        <w:t>6</w:t>
      </w:r>
      <w:r>
        <w:rPr>
          <w:rFonts w:ascii="Times New Roman" w:hAnsi="Times New Roman" w:cs="Times New Roman"/>
          <w:color w:val="auto"/>
        </w:rPr>
        <w:t>月至202</w:t>
      </w:r>
      <w:r>
        <w:rPr>
          <w:rFonts w:hint="default" w:ascii="Times New Roman" w:hAnsi="Times New Roman" w:cs="Times New Roman"/>
          <w:color w:val="auto"/>
          <w:lang w:val="en-US" w:eastAsia="zh-CN"/>
        </w:rPr>
        <w:t>2</w:t>
      </w:r>
      <w:r>
        <w:rPr>
          <w:rFonts w:ascii="Times New Roman" w:hAnsi="Times New Roman" w:cs="Times New Roman"/>
          <w:color w:val="auto"/>
        </w:rPr>
        <w:t>年</w:t>
      </w:r>
      <w:r>
        <w:rPr>
          <w:rFonts w:hint="default" w:ascii="Times New Roman" w:hAnsi="Times New Roman" w:cs="Times New Roman"/>
          <w:color w:val="auto"/>
          <w:lang w:val="en-US" w:eastAsia="zh-CN"/>
        </w:rPr>
        <w:t>8</w:t>
      </w:r>
      <w:r>
        <w:rPr>
          <w:rFonts w:ascii="Times New Roman" w:hAnsi="Times New Roman" w:cs="Times New Roman"/>
          <w:color w:val="auto"/>
        </w:rPr>
        <w:t>月间对目标地块进行了</w:t>
      </w:r>
      <w:r>
        <w:rPr>
          <w:rFonts w:ascii="Times New Roman" w:hAnsi="Times New Roman" w:cs="Times New Roman"/>
          <w:bCs/>
          <w:color w:val="auto"/>
        </w:rPr>
        <w:t>土壤污染状况调查</w:t>
      </w:r>
      <w:r>
        <w:rPr>
          <w:rFonts w:ascii="Times New Roman" w:hAnsi="Times New Roman" w:cs="Times New Roman"/>
          <w:color w:val="auto"/>
        </w:rPr>
        <w:t>工作。本项目分为第一阶段</w:t>
      </w:r>
      <w:r>
        <w:rPr>
          <w:rFonts w:ascii="Times New Roman" w:hAnsi="Times New Roman" w:cs="Times New Roman"/>
          <w:bCs/>
          <w:color w:val="auto"/>
        </w:rPr>
        <w:t>土壤污染状况调查</w:t>
      </w:r>
      <w:r>
        <w:rPr>
          <w:rFonts w:ascii="Times New Roman" w:hAnsi="Times New Roman" w:cs="Times New Roman"/>
          <w:color w:val="auto"/>
        </w:rPr>
        <w:t>和第二阶段</w:t>
      </w:r>
      <w:r>
        <w:rPr>
          <w:rFonts w:ascii="Times New Roman" w:hAnsi="Times New Roman" w:cs="Times New Roman"/>
          <w:bCs/>
          <w:color w:val="auto"/>
        </w:rPr>
        <w:t>土壤污染状况调查</w:t>
      </w:r>
      <w:r>
        <w:rPr>
          <w:rFonts w:ascii="Times New Roman" w:hAnsi="Times New Roman" w:cs="Times New Roman"/>
          <w:color w:val="auto"/>
        </w:rPr>
        <w:t>两个阶段实施。</w:t>
      </w:r>
    </w:p>
    <w:p>
      <w:pPr>
        <w:ind w:firstLine="480"/>
        <w:rPr>
          <w:rFonts w:hint="default" w:ascii="Times New Roman" w:hAnsi="Times New Roman" w:cs="Times New Roman"/>
          <w:color w:val="auto"/>
          <w:highlight w:val="none"/>
        </w:rPr>
      </w:pPr>
      <w:r>
        <w:rPr>
          <w:rFonts w:ascii="Times New Roman" w:hAnsi="Times New Roman" w:cs="Times New Roman"/>
          <w:color w:val="auto"/>
        </w:rPr>
        <w:t>在第一阶段</w:t>
      </w:r>
      <w:r>
        <w:rPr>
          <w:rFonts w:ascii="Times New Roman" w:hAnsi="Times New Roman" w:cs="Times New Roman"/>
          <w:bCs/>
          <w:color w:val="auto"/>
        </w:rPr>
        <w:t>土壤污染状况调查</w:t>
      </w:r>
      <w:r>
        <w:rPr>
          <w:rFonts w:ascii="Times New Roman" w:hAnsi="Times New Roman" w:cs="Times New Roman"/>
          <w:color w:val="auto"/>
        </w:rPr>
        <w:t>期间，项目组通过资料收集和审阅、现场踏勘、调查采访等方式对目标地块及其周边进行了详细分析和污染识别。确定调查地块潜在的特征污染物种类主要为</w:t>
      </w:r>
      <w:r>
        <w:rPr>
          <w:rFonts w:hint="default" w:ascii="Times New Roman" w:hAnsi="Times New Roman" w:cs="Times New Roman"/>
          <w:color w:val="auto"/>
          <w:highlight w:val="none"/>
          <w:lang w:val="en-US" w:eastAsia="zh-CN"/>
        </w:rPr>
        <w:t>铜、锌、铅、镉、铬（六价）、砷、镍以及石油烃</w:t>
      </w:r>
      <w:r>
        <w:rPr>
          <w:rFonts w:hint="default" w:ascii="Times New Roman" w:hAnsi="Times New Roman" w:cs="Times New Roman"/>
          <w:color w:val="auto"/>
          <w:lang w:val="en-US" w:eastAsia="zh-CN"/>
        </w:rPr>
        <w:t>（C</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-C</w:t>
      </w:r>
      <w:r>
        <w:rPr>
          <w:rFonts w:hint="default" w:ascii="Times New Roman" w:hAnsi="Times New Roman" w:cs="Times New Roman"/>
          <w:color w:val="auto"/>
          <w:vertAlign w:val="subscript"/>
          <w:lang w:val="en-US" w:eastAsia="zh-CN"/>
        </w:rPr>
        <w:t>40</w:t>
      </w:r>
      <w:r>
        <w:rPr>
          <w:rFonts w:hint="default" w:ascii="Times New Roman" w:hAnsi="Times New Roman" w:cs="Times New Roman"/>
          <w:color w:val="auto"/>
          <w:lang w:val="en-US" w:eastAsia="zh-CN"/>
        </w:rPr>
        <w:t>）</w:t>
      </w:r>
      <w:r>
        <w:rPr>
          <w:rFonts w:ascii="Times New Roman" w:hAnsi="Times New Roman" w:cs="Times New Roman"/>
          <w:color w:val="auto"/>
          <w:kern w:val="0"/>
          <w:lang w:bidi="ar"/>
        </w:rPr>
        <w:t>，主要的污染物及潜在污染途径包括：</w:t>
      </w:r>
    </w:p>
    <w:p>
      <w:pPr>
        <w:widowControl/>
        <w:numPr>
          <w:ilvl w:val="0"/>
          <w:numId w:val="1"/>
        </w:numPr>
        <w:ind w:left="0" w:firstLine="480"/>
        <w:jc w:val="both"/>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未建成区内鱼塘：</w:t>
      </w:r>
      <w:r>
        <w:rPr>
          <w:rFonts w:hint="default" w:ascii="Times New Roman" w:hAnsi="Times New Roman" w:cs="Times New Roman"/>
          <w:color w:val="auto"/>
          <w:sz w:val="24"/>
          <w:szCs w:val="24"/>
          <w:highlight w:val="none"/>
          <w:lang w:eastAsia="zh-CN"/>
        </w:rPr>
        <w:t>未建成区内存在鱼塘，</w:t>
      </w:r>
      <w:r>
        <w:rPr>
          <w:rFonts w:hint="default" w:ascii="Times New Roman" w:hAnsi="Times New Roman" w:cs="Times New Roman"/>
          <w:color w:val="auto"/>
          <w:sz w:val="24"/>
          <w:szCs w:val="24"/>
          <w:highlight w:val="none"/>
        </w:rPr>
        <w:t>考虑到饲料矿物质添加剂中含有铜、锌</w:t>
      </w:r>
      <w:r>
        <w:rPr>
          <w:rFonts w:hint="default" w:ascii="Times New Roman" w:hAnsi="Times New Roman" w:cs="Times New Roman"/>
          <w:color w:val="auto"/>
          <w:sz w:val="24"/>
          <w:szCs w:val="24"/>
          <w:highlight w:val="none"/>
          <w:lang w:eastAsia="zh-CN"/>
        </w:rPr>
        <w:t>，对地下水及土壤有一定影响</w:t>
      </w:r>
      <w:r>
        <w:rPr>
          <w:rFonts w:hint="default" w:ascii="Times New Roman" w:hAnsi="Times New Roman" w:cs="Times New Roman"/>
          <w:color w:val="auto"/>
          <w:sz w:val="24"/>
          <w:szCs w:val="24"/>
          <w:highlight w:val="none"/>
          <w:lang w:val="en-US" w:eastAsia="zh-CN"/>
        </w:rPr>
        <w:t>，需关注</w:t>
      </w:r>
      <w:r>
        <w:rPr>
          <w:rFonts w:hint="default" w:ascii="Times New Roman" w:hAnsi="Times New Roman" w:cs="Times New Roman"/>
          <w:color w:val="auto"/>
          <w:sz w:val="24"/>
          <w:szCs w:val="24"/>
          <w:highlight w:val="none"/>
          <w:vertAlign w:val="baseline"/>
        </w:rPr>
        <w:t>铜、锌</w:t>
      </w:r>
      <w:r>
        <w:rPr>
          <w:rFonts w:hint="default" w:ascii="Times New Roman" w:hAnsi="Times New Roman" w:cs="Times New Roman"/>
          <w:color w:val="auto"/>
          <w:sz w:val="24"/>
          <w:szCs w:val="24"/>
          <w:highlight w:val="none"/>
          <w:lang w:val="en-US" w:eastAsia="zh-CN"/>
        </w:rPr>
        <w:t>。</w:t>
      </w:r>
    </w:p>
    <w:p>
      <w:pPr>
        <w:widowControl/>
        <w:numPr>
          <w:ilvl w:val="0"/>
          <w:numId w:val="1"/>
        </w:numPr>
        <w:ind w:left="0" w:firstLine="480"/>
        <w:jc w:val="both"/>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已建成区域：已建成区域历史上曾经为鱼塘、养殖区以及林地组成，其中鱼塘考虑到饲料矿物质添加剂中含有铜、锌，对地下水及土壤有一定影响；养殖区域考虑到饲料矿物质添加剂中含有金属微量元素，养殖废水及粪便会对地下水及土壤有一定影响，因此已建成区需关注铜、锌、铅、镉、铬（六价）、砷、镍以及石油烃</w:t>
      </w:r>
      <w:r>
        <w:rPr>
          <w:rFonts w:hint="default" w:ascii="Times New Roman" w:hAnsi="Times New Roman" w:cs="Times New Roman"/>
          <w:color w:val="auto"/>
          <w:lang w:val="en-US" w:eastAsia="zh-CN"/>
        </w:rPr>
        <w:t>（C</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-C</w:t>
      </w:r>
      <w:r>
        <w:rPr>
          <w:rFonts w:hint="default" w:ascii="Times New Roman" w:hAnsi="Times New Roman" w:cs="Times New Roman"/>
          <w:color w:val="auto"/>
          <w:vertAlign w:val="subscript"/>
          <w:lang w:val="en-US" w:eastAsia="zh-CN"/>
        </w:rPr>
        <w:t>40</w:t>
      </w:r>
      <w:r>
        <w:rPr>
          <w:rFonts w:hint="default" w:ascii="Times New Roman" w:hAnsi="Times New Roman" w:cs="Times New Roman"/>
          <w:color w:val="auto"/>
          <w:lang w:val="en-US" w:eastAsia="zh-CN"/>
        </w:rPr>
        <w:t>）</w:t>
      </w:r>
      <w:r>
        <w:rPr>
          <w:rFonts w:hint="default" w:ascii="Times New Roman" w:hAnsi="Times New Roman" w:cs="Times New Roman"/>
          <w:color w:val="auto"/>
          <w:highlight w:val="none"/>
          <w:lang w:val="en-US" w:eastAsia="zh-CN"/>
        </w:rPr>
        <w:t>。</w:t>
      </w:r>
    </w:p>
    <w:p>
      <w:pPr>
        <w:widowControl/>
        <w:numPr>
          <w:ilvl w:val="0"/>
          <w:numId w:val="1"/>
        </w:numPr>
        <w:ind w:left="0" w:firstLine="480"/>
        <w:jc w:val="both"/>
        <w:rPr>
          <w:rFonts w:ascii="Times New Roman" w:hAnsi="Times New Roman" w:cs="Times New Roman"/>
          <w:color w:val="auto"/>
        </w:rPr>
      </w:pPr>
      <w:r>
        <w:rPr>
          <w:rFonts w:hint="default" w:ascii="Times New Roman" w:hAnsi="Times New Roman" w:cs="Times New Roman"/>
          <w:color w:val="auto"/>
          <w:lang w:eastAsia="zh-CN"/>
        </w:rPr>
        <w:t>施工阶段：已建成区</w:t>
      </w:r>
      <w:r>
        <w:rPr>
          <w:rFonts w:hint="default" w:ascii="Times New Roman" w:hAnsi="Times New Roman" w:cs="Times New Roman"/>
          <w:color w:val="auto"/>
          <w:lang w:val="en-US" w:eastAsia="zh-CN"/>
        </w:rPr>
        <w:t>开挖施工过程中施工设备及转运车辆的设备检查及应急修理等情况均可能有油品泄漏情况发生，可能对地块土壤、地下水产生影响，主要关注石油烃（C</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-C</w:t>
      </w:r>
      <w:r>
        <w:rPr>
          <w:rFonts w:hint="default" w:ascii="Times New Roman" w:hAnsi="Times New Roman" w:cs="Times New Roman"/>
          <w:color w:val="auto"/>
          <w:vertAlign w:val="subscript"/>
          <w:lang w:val="en-US" w:eastAsia="zh-CN"/>
        </w:rPr>
        <w:t>40</w:t>
      </w:r>
      <w:r>
        <w:rPr>
          <w:rFonts w:hint="default" w:ascii="Times New Roman" w:hAnsi="Times New Roman" w:cs="Times New Roman"/>
          <w:color w:val="auto"/>
          <w:lang w:val="en-US" w:eastAsia="zh-CN"/>
        </w:rPr>
        <w:t>）、</w:t>
      </w:r>
      <w:r>
        <w:rPr>
          <w:rFonts w:hint="default" w:ascii="Times New Roman" w:hAnsi="Times New Roman" w:cs="Times New Roman"/>
          <w:color w:val="auto"/>
          <w:kern w:val="0"/>
          <w:lang w:eastAsia="zh-CN" w:bidi="ar"/>
        </w:rPr>
        <w:t>锌</w:t>
      </w:r>
      <w:r>
        <w:rPr>
          <w:rFonts w:hint="default" w:ascii="Times New Roman" w:hAnsi="Times New Roman" w:eastAsia="宋体" w:cs="Times New Roman"/>
          <w:color w:val="auto"/>
          <w:lang w:val="en-US" w:eastAsia="zh-CN"/>
        </w:rPr>
        <w:t>。</w:t>
      </w:r>
    </w:p>
    <w:p>
      <w:pPr>
        <w:ind w:firstLine="480"/>
        <w:rPr>
          <w:rFonts w:ascii="Times New Roman" w:hAnsi="Times New Roman" w:cs="Times New Roman"/>
          <w:color w:val="auto"/>
        </w:rPr>
      </w:pPr>
      <w:r>
        <w:rPr>
          <w:rFonts w:ascii="Times New Roman" w:hAnsi="Times New Roman" w:cs="Times New Roman"/>
          <w:color w:val="auto"/>
        </w:rPr>
        <w:t>污染识别表明该地块具有潜在的污染</w:t>
      </w:r>
      <w:r>
        <w:rPr>
          <w:rFonts w:hint="default" w:ascii="Times New Roman" w:hAnsi="Times New Roman" w:cs="Times New Roman"/>
          <w:color w:val="auto"/>
        </w:rPr>
        <w:t>风险</w:t>
      </w:r>
      <w:r>
        <w:rPr>
          <w:rFonts w:ascii="Times New Roman" w:hAnsi="Times New Roman" w:cs="Times New Roman"/>
          <w:color w:val="auto"/>
        </w:rPr>
        <w:t>，</w:t>
      </w:r>
      <w:r>
        <w:rPr>
          <w:rFonts w:hint="default" w:ascii="Times New Roman" w:hAnsi="Times New Roman" w:cs="Times New Roman"/>
          <w:color w:val="auto"/>
        </w:rPr>
        <w:t>为此调查单位根据调查内容与202</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r>
        <w:rPr>
          <w:rFonts w:hint="default" w:ascii="Times New Roman" w:hAnsi="Times New Roman" w:cs="Times New Roman"/>
          <w:color w:val="auto"/>
          <w:lang w:val="en-US" w:eastAsia="zh-CN"/>
        </w:rPr>
        <w:t>9月</w:t>
      </w:r>
      <w:r>
        <w:rPr>
          <w:rFonts w:hint="default" w:ascii="Times New Roman" w:hAnsi="Times New Roman" w:cs="Times New Roman"/>
          <w:color w:val="auto"/>
        </w:rPr>
        <w:t>编制完成了《四会市人民医院新院地块土壤污染状况调查采样分析工作计划》，并邀请了专家对</w:t>
      </w:r>
      <w:r>
        <w:rPr>
          <w:rFonts w:hint="eastAsia" w:ascii="宋体" w:hAnsi="宋体" w:eastAsia="宋体" w:cs="宋体"/>
          <w:color w:val="auto"/>
        </w:rPr>
        <w:t>“</w:t>
      </w:r>
      <w:r>
        <w:rPr>
          <w:rFonts w:hint="eastAsia" w:ascii="宋体" w:hAnsi="宋体" w:eastAsia="宋体" w:cs="宋体"/>
          <w:color w:val="auto"/>
          <w:lang w:eastAsia="zh-CN"/>
        </w:rPr>
        <w:t>采样工作计划</w:t>
      </w:r>
      <w:r>
        <w:rPr>
          <w:rFonts w:hint="eastAsia" w:ascii="宋体" w:hAnsi="宋体" w:eastAsia="宋体" w:cs="宋体"/>
          <w:color w:val="auto"/>
        </w:rPr>
        <w:t>”进行了技术</w:t>
      </w:r>
      <w:r>
        <w:rPr>
          <w:rFonts w:hint="eastAsia" w:ascii="宋体" w:hAnsi="宋体" w:eastAsia="宋体" w:cs="宋体"/>
          <w:color w:val="auto"/>
          <w:lang w:eastAsia="zh-CN"/>
        </w:rPr>
        <w:t>咨询</w:t>
      </w:r>
      <w:r>
        <w:rPr>
          <w:rFonts w:hint="eastAsia" w:ascii="宋体" w:hAnsi="宋体" w:eastAsia="宋体" w:cs="宋体"/>
          <w:color w:val="auto"/>
        </w:rPr>
        <w:t>，</w:t>
      </w:r>
      <w:r>
        <w:rPr>
          <w:rFonts w:hint="eastAsia" w:ascii="宋体" w:hAnsi="宋体" w:eastAsia="宋体" w:cs="宋体"/>
          <w:color w:val="auto"/>
          <w:lang w:eastAsia="zh-CN"/>
        </w:rPr>
        <w:t>调查单位根据专家咨询意见进一步完善“采样工作计划”</w:t>
      </w:r>
      <w:r>
        <w:rPr>
          <w:rFonts w:hint="default" w:ascii="Times New Roman" w:hAnsi="Times New Roman" w:cs="Times New Roman"/>
          <w:color w:val="auto"/>
          <w:lang w:eastAsia="zh-CN"/>
        </w:rPr>
        <w:t>，并开展</w:t>
      </w:r>
      <w:r>
        <w:rPr>
          <w:rFonts w:ascii="Times New Roman" w:hAnsi="Times New Roman" w:cs="Times New Roman"/>
          <w:color w:val="auto"/>
        </w:rPr>
        <w:t>第二阶段的调查工作。</w:t>
      </w:r>
    </w:p>
    <w:p>
      <w:pPr>
        <w:ind w:firstLine="480"/>
        <w:rPr>
          <w:rFonts w:hint="default" w:ascii="Times New Roman" w:hAnsi="Times New Roman" w:cs="Times New Roman"/>
          <w:color w:val="auto"/>
          <w:highlight w:val="none"/>
        </w:rPr>
      </w:pPr>
      <w:r>
        <w:rPr>
          <w:rFonts w:ascii="Times New Roman" w:hAnsi="Times New Roman" w:cs="Times New Roman"/>
          <w:color w:val="auto"/>
        </w:rPr>
        <w:t>初步调查基于《建设用地土壤污染状况调查技术导则》（HJ25.1-2019）、《广东省建设用地土壤污染状况调查、风险评估及效果评估报告技术审查要点（试行）》等要求，</w:t>
      </w:r>
      <w:r>
        <w:rPr>
          <w:rFonts w:hint="default" w:ascii="Times New Roman" w:hAnsi="Times New Roman" w:cs="Times New Roman"/>
          <w:color w:val="auto"/>
          <w:lang w:eastAsia="zh-CN"/>
        </w:rPr>
        <w:t>本次调查在</w:t>
      </w:r>
      <w:r>
        <w:rPr>
          <w:rFonts w:ascii="Times New Roman" w:hAnsi="Times New Roman" w:cs="Times New Roman"/>
          <w:color w:val="auto"/>
        </w:rPr>
        <w:t>地块内布设土壤</w:t>
      </w:r>
      <w:r>
        <w:rPr>
          <w:rFonts w:hint="default" w:ascii="Times New Roman" w:hAnsi="Times New Roman" w:cs="Times New Roman"/>
          <w:color w:val="auto"/>
          <w:lang w:eastAsia="zh-CN"/>
        </w:rPr>
        <w:t>采样</w:t>
      </w:r>
      <w:r>
        <w:rPr>
          <w:rFonts w:ascii="Times New Roman" w:hAnsi="Times New Roman" w:cs="Times New Roman"/>
          <w:color w:val="auto"/>
        </w:rPr>
        <w:t>点</w:t>
      </w:r>
      <w:r>
        <w:rPr>
          <w:rFonts w:hint="default" w:ascii="Times New Roman" w:hAnsi="Times New Roman" w:cs="Times New Roman"/>
          <w:color w:val="auto"/>
          <w:lang w:val="en-US" w:eastAsia="zh-CN"/>
        </w:rPr>
        <w:t>25</w:t>
      </w:r>
      <w:r>
        <w:rPr>
          <w:rFonts w:ascii="Times New Roman" w:hAnsi="Times New Roman" w:cs="Times New Roman"/>
          <w:color w:val="auto"/>
        </w:rPr>
        <w:t>个</w:t>
      </w:r>
      <w:r>
        <w:rPr>
          <w:rFonts w:hint="default" w:ascii="Times New Roman" w:hAnsi="Times New Roman" w:cs="Times New Roman"/>
          <w:color w:val="auto"/>
          <w:lang w:eastAsia="zh-CN"/>
        </w:rPr>
        <w:t>、底泥采样点</w:t>
      </w:r>
      <w:r>
        <w:rPr>
          <w:rFonts w:hint="default" w:ascii="Times New Roman" w:hAnsi="Times New Roman" w:cs="Times New Roman"/>
          <w:color w:val="auto"/>
          <w:lang w:val="en-US" w:eastAsia="zh-CN"/>
        </w:rPr>
        <w:t>3个，</w:t>
      </w:r>
      <w:r>
        <w:rPr>
          <w:rFonts w:ascii="Times New Roman" w:hAnsi="Times New Roman" w:cs="Times New Roman"/>
          <w:color w:val="auto"/>
        </w:rPr>
        <w:t>同时布设地下水监测井</w:t>
      </w:r>
      <w:r>
        <w:rPr>
          <w:rFonts w:hint="default" w:ascii="Times New Roman" w:hAnsi="Times New Roman" w:cs="Times New Roman"/>
          <w:color w:val="auto"/>
          <w:lang w:val="en-US" w:eastAsia="zh-CN"/>
        </w:rPr>
        <w:t>4</w:t>
      </w:r>
      <w:r>
        <w:rPr>
          <w:rFonts w:ascii="Times New Roman" w:hAnsi="Times New Roman" w:cs="Times New Roman"/>
          <w:color w:val="auto"/>
        </w:rPr>
        <w:t>个</w:t>
      </w:r>
      <w:r>
        <w:rPr>
          <w:rFonts w:hint="default" w:ascii="Times New Roman" w:hAnsi="Times New Roman" w:cs="Times New Roman"/>
          <w:color w:val="auto"/>
          <w:lang w:eastAsia="zh-CN"/>
        </w:rPr>
        <w:t>、地表水采样点</w:t>
      </w:r>
      <w:r>
        <w:rPr>
          <w:rFonts w:hint="default" w:ascii="Times New Roman" w:hAnsi="Times New Roman" w:cs="Times New Roman"/>
          <w:color w:val="auto"/>
          <w:lang w:val="en-US" w:eastAsia="zh-CN"/>
        </w:rPr>
        <w:t>3个</w:t>
      </w:r>
      <w:r>
        <w:rPr>
          <w:rFonts w:hint="default" w:ascii="Times New Roman" w:hAnsi="Times New Roman" w:cs="Times New Roman"/>
          <w:color w:val="auto"/>
          <w:lang w:eastAsia="zh-CN"/>
        </w:rPr>
        <w:t>；</w:t>
      </w:r>
      <w:r>
        <w:rPr>
          <w:rFonts w:ascii="Times New Roman" w:hAnsi="Times New Roman" w:cs="Times New Roman"/>
          <w:color w:val="auto"/>
        </w:rPr>
        <w:t>场外布设土壤对照点</w:t>
      </w:r>
      <w:r>
        <w:rPr>
          <w:rFonts w:hint="default" w:ascii="Times New Roman" w:hAnsi="Times New Roman" w:cs="Times New Roman"/>
          <w:color w:val="auto"/>
          <w:lang w:val="en-US" w:eastAsia="zh-CN"/>
        </w:rPr>
        <w:t>2</w:t>
      </w:r>
      <w:r>
        <w:rPr>
          <w:rFonts w:ascii="Times New Roman" w:hAnsi="Times New Roman" w:cs="Times New Roman"/>
          <w:color w:val="auto"/>
        </w:rPr>
        <w:t>个</w:t>
      </w:r>
      <w:r>
        <w:rPr>
          <w:rFonts w:hint="default" w:ascii="Times New Roman" w:hAnsi="Times New Roman" w:cs="Times New Roman"/>
          <w:color w:val="auto"/>
          <w:lang w:eastAsia="zh-CN"/>
        </w:rPr>
        <w:t>、外运弃土填土区土壤采样点</w:t>
      </w:r>
      <w:r>
        <w:rPr>
          <w:rFonts w:hint="default" w:ascii="Times New Roman" w:hAnsi="Times New Roman" w:cs="Times New Roman"/>
          <w:color w:val="auto"/>
          <w:lang w:val="en-US" w:eastAsia="zh-CN"/>
        </w:rPr>
        <w:t>6个</w:t>
      </w:r>
      <w:r>
        <w:rPr>
          <w:rFonts w:ascii="Times New Roman" w:hAnsi="Times New Roman" w:cs="Times New Roman"/>
          <w:color w:val="auto"/>
        </w:rPr>
        <w:t>，地下水</w:t>
      </w:r>
      <w:r>
        <w:rPr>
          <w:rFonts w:hint="default" w:ascii="Times New Roman" w:hAnsi="Times New Roman" w:cs="Times New Roman"/>
          <w:color w:val="auto"/>
          <w:lang w:eastAsia="zh-CN"/>
        </w:rPr>
        <w:t>对照</w:t>
      </w:r>
      <w:r>
        <w:rPr>
          <w:rFonts w:ascii="Times New Roman" w:hAnsi="Times New Roman" w:cs="Times New Roman"/>
          <w:color w:val="auto"/>
        </w:rPr>
        <w:t>监测井</w:t>
      </w:r>
      <w:r>
        <w:rPr>
          <w:rFonts w:hint="default" w:ascii="Times New Roman" w:hAnsi="Times New Roman" w:cs="Times New Roman"/>
          <w:color w:val="auto"/>
          <w:lang w:val="en-US" w:eastAsia="zh-CN"/>
        </w:rPr>
        <w:t>1</w:t>
      </w:r>
      <w:r>
        <w:rPr>
          <w:rFonts w:ascii="Times New Roman" w:hAnsi="Times New Roman" w:cs="Times New Roman"/>
          <w:color w:val="auto"/>
        </w:rPr>
        <w:t>个</w:t>
      </w:r>
      <w:r>
        <w:rPr>
          <w:rFonts w:hint="default" w:ascii="Times New Roman" w:hAnsi="Times New Roman" w:cs="Times New Roman"/>
          <w:color w:val="auto"/>
          <w:lang w:eastAsia="zh-CN"/>
        </w:rPr>
        <w:t>；地块内、背景点和外运弃土填土区域合计采集</w:t>
      </w:r>
      <w:r>
        <w:rPr>
          <w:rFonts w:hint="default" w:ascii="Times New Roman" w:hAnsi="Times New Roman" w:cs="Times New Roman"/>
          <w:color w:val="auto"/>
          <w:lang w:val="en-US" w:eastAsia="zh-CN"/>
        </w:rPr>
        <w:t>106</w:t>
      </w:r>
      <w:r>
        <w:rPr>
          <w:rFonts w:hint="default" w:ascii="Times New Roman" w:hAnsi="Times New Roman" w:cs="Times New Roman"/>
          <w:color w:val="auto"/>
          <w:lang w:eastAsia="zh-CN"/>
        </w:rPr>
        <w:t>个土壤样品、底泥样品</w:t>
      </w:r>
      <w:r>
        <w:rPr>
          <w:rFonts w:hint="default" w:ascii="Times New Roman" w:hAnsi="Times New Roman" w:cs="Times New Roman"/>
          <w:color w:val="auto"/>
          <w:lang w:val="en-US" w:eastAsia="zh-CN"/>
        </w:rPr>
        <w:t>3个</w:t>
      </w:r>
      <w:r>
        <w:rPr>
          <w:rFonts w:ascii="Times New Roman" w:hAnsi="Times New Roman" w:cs="Times New Roman"/>
          <w:color w:val="auto"/>
        </w:rPr>
        <w:t>和</w:t>
      </w:r>
      <w:r>
        <w:rPr>
          <w:rFonts w:hint="default" w:ascii="Times New Roman" w:hAnsi="Times New Roman" w:cs="Times New Roman"/>
          <w:color w:val="auto"/>
          <w:lang w:val="en-US" w:eastAsia="zh-CN"/>
        </w:rPr>
        <w:t>5</w:t>
      </w:r>
      <w:r>
        <w:rPr>
          <w:rFonts w:ascii="Times New Roman" w:hAnsi="Times New Roman" w:cs="Times New Roman"/>
          <w:color w:val="auto"/>
        </w:rPr>
        <w:t>个地下水样品</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3个地表水样品（以上样品均不含</w:t>
      </w:r>
      <w:r>
        <w:rPr>
          <w:rFonts w:hint="default" w:ascii="Times New Roman" w:hAnsi="Times New Roman" w:cs="Times New Roman"/>
          <w:color w:val="auto"/>
          <w:lang w:eastAsia="zh-CN"/>
        </w:rPr>
        <w:t>平行样品</w:t>
      </w:r>
      <w:r>
        <w:rPr>
          <w:rFonts w:hint="default" w:ascii="Times New Roman" w:hAnsi="Times New Roman" w:cs="Times New Roman"/>
          <w:color w:val="auto"/>
          <w:lang w:val="en-US" w:eastAsia="zh-CN"/>
        </w:rPr>
        <w:t>）</w:t>
      </w:r>
      <w:r>
        <w:rPr>
          <w:rFonts w:ascii="Times New Roman" w:hAnsi="Times New Roman" w:cs="Times New Roman"/>
          <w:color w:val="auto"/>
        </w:rPr>
        <w:t>。</w:t>
      </w:r>
    </w:p>
    <w:p>
      <w:pPr>
        <w:ind w:firstLine="48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本次调查土壤、底泥筛选值部分执行《土壤环境质量 建设用地土壤污染风险管控标准（试行）》（GB36600-2018）中的第一类用地筛选值标准，锌采用《建设用地土壤污染风险评估技术导则》（HJ25.3-2019）风险评估推导风险筛选值。地下水检测指标参考《地下水质量标准》（GB/T14848-2017）中的Ⅲ类标准限值和《建设用地土壤污染风险评估技术导则》（HJ25.3-2019）风险评估推导风险筛选值的要求。地表水检测指标参考《地表水环境质量标准》（</w:t>
      </w:r>
      <w:r>
        <w:rPr>
          <w:rFonts w:hint="default" w:ascii="Times New Roman" w:hAnsi="Times New Roman" w:eastAsia="宋体" w:cs="Times New Roman"/>
          <w:color w:val="auto"/>
          <w:lang w:val="en-US" w:eastAsia="zh-CN"/>
        </w:rPr>
        <w:t>GB3838-2002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Ⅳ</w:t>
      </w:r>
      <w:r>
        <w:rPr>
          <w:rFonts w:hint="default" w:ascii="Times New Roman" w:hAnsi="Times New Roman" w:eastAsia="宋体" w:cs="Times New Roman"/>
          <w:color w:val="auto"/>
          <w:lang w:eastAsia="zh-CN"/>
        </w:rPr>
        <w:t>类标准和</w:t>
      </w:r>
      <w:r>
        <w:rPr>
          <w:rFonts w:hint="default" w:ascii="Times New Roman" w:hAnsi="Times New Roman" w:eastAsia="宋体" w:cs="Times New Roman"/>
          <w:color w:val="auto"/>
          <w:lang w:val="en-US" w:eastAsia="zh-CN"/>
        </w:rPr>
        <w:t>《地表水资源质量标准》（SL63-94）四级标准。</w:t>
      </w:r>
    </w:p>
    <w:p>
      <w:pPr>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调查地块内的土壤检测</w:t>
      </w:r>
      <w:r>
        <w:rPr>
          <w:rFonts w:hint="default" w:ascii="Times New Roman" w:hAnsi="Times New Roman" w:cs="Times New Roman"/>
          <w:color w:val="auto"/>
        </w:rPr>
        <w:t>中</w:t>
      </w:r>
      <w:r>
        <w:rPr>
          <w:rFonts w:hint="default" w:ascii="Times New Roman" w:hAnsi="Times New Roman" w:cs="Times New Roman"/>
          <w:color w:val="auto"/>
          <w:lang w:eastAsia="zh-CN"/>
        </w:rPr>
        <w:t>氯乙烯、1,1-二氯乙烯、反式-1,2-二氯乙烯、1,1-二氯乙烷、1,1,1-三氯乙烷、四氯化碳、1,2-二氯丙烷、1,1,2-三氯乙烷、1,1,1,2-四氯乙烷、1,1,2,2-四氯乙烷、1,4-二氯苯以及</w:t>
      </w:r>
      <w:r>
        <w:rPr>
          <w:rFonts w:ascii="Times New Roman" w:hAnsi="Times New Roman" w:cs="Times New Roman"/>
          <w:color w:val="auto"/>
        </w:rPr>
        <w:t>硝基苯、苯胺、</w:t>
      </w:r>
      <w:r>
        <w:rPr>
          <w:rFonts w:hint="default" w:ascii="Times New Roman" w:hAnsi="Times New Roman" w:cs="Times New Roman"/>
          <w:color w:val="auto"/>
          <w:lang w:eastAsia="zh-CN"/>
        </w:rPr>
        <w:t>2-氯苯酚</w:t>
      </w:r>
      <w:r>
        <w:rPr>
          <w:rFonts w:ascii="Times New Roman" w:hAnsi="Times New Roman" w:cs="Times New Roman"/>
          <w:color w:val="auto"/>
        </w:rPr>
        <w:t>、苯并(a)蒽、苯并(a)芘、苯并(b)荧蒽、苯并(k)荧蒽、䓛、二苯并(a,h)蒽、茚并(1,2,3-cd)芘、萘等</w:t>
      </w:r>
      <w:r>
        <w:rPr>
          <w:rFonts w:hint="default" w:ascii="Times New Roman" w:hAnsi="Times New Roman" w:cs="Times New Roman"/>
          <w:color w:val="auto"/>
          <w:lang w:val="en-US" w:eastAsia="zh-CN"/>
        </w:rPr>
        <w:t>22</w:t>
      </w:r>
      <w:r>
        <w:rPr>
          <w:rFonts w:ascii="Times New Roman" w:hAnsi="Times New Roman" w:cs="Times New Roman"/>
          <w:color w:val="auto"/>
        </w:rPr>
        <w:t>项</w:t>
      </w:r>
      <w:r>
        <w:rPr>
          <w:rFonts w:hint="default" w:ascii="Times New Roman" w:hAnsi="Times New Roman" w:cs="Times New Roman"/>
          <w:color w:val="auto"/>
          <w:lang w:eastAsia="zh-CN"/>
        </w:rPr>
        <w:t>指标</w:t>
      </w:r>
      <w:r>
        <w:rPr>
          <w:rFonts w:ascii="Times New Roman" w:hAnsi="Times New Roman" w:cs="Times New Roman"/>
          <w:color w:val="auto"/>
        </w:rPr>
        <w:t>均未检出</w:t>
      </w:r>
      <w:r>
        <w:rPr>
          <w:rFonts w:hint="default" w:ascii="Times New Roman" w:hAnsi="Times New Roman" w:cs="Times New Roman"/>
          <w:color w:val="auto"/>
          <w:lang w:eastAsia="zh-CN"/>
        </w:rPr>
        <w:t>；</w:t>
      </w:r>
      <w:r>
        <w:rPr>
          <w:rFonts w:hint="default" w:ascii="Times New Roman" w:hAnsi="Times New Roman" w:cs="Times New Roman"/>
          <w:color w:val="auto"/>
        </w:rPr>
        <w:t>砷、镉、六价铬、铜、铅、汞、镍</w:t>
      </w:r>
      <w:r>
        <w:rPr>
          <w:rFonts w:hint="default" w:ascii="Times New Roman" w:hAnsi="Times New Roman" w:cs="Times New Roman"/>
          <w:color w:val="auto"/>
          <w:lang w:eastAsia="zh-CN"/>
        </w:rPr>
        <w:t>、锌、氯甲烷、二氯甲烷、顺式-1,2-二氯乙烯、氯仿、1,2-二氯乙烷、苯、三氯乙烯、甲苯、四氯乙烯、氯苯、乙苯、间,对-二甲苯、苯乙烯、邻-二甲苯、1,2,3-三氯丙烷、1,2-二氯苯、石油烃</w:t>
      </w:r>
      <w:r>
        <w:rPr>
          <w:rFonts w:hint="default"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40</w:t>
      </w:r>
      <w:r>
        <w:rPr>
          <w:rFonts w:hint="default" w:ascii="Times New Roman" w:hAnsi="Times New Roman" w:eastAsia="宋体" w:cs="Times New Roman"/>
          <w:color w:val="auto"/>
          <w:sz w:val="24"/>
          <w:szCs w:val="24"/>
          <w:lang w:val="en-US" w:eastAsia="zh-CN"/>
        </w:rPr>
        <w:t>）</w:t>
      </w:r>
      <w:r>
        <w:rPr>
          <w:rFonts w:ascii="Times New Roman" w:hAnsi="Times New Roman" w:cs="Times New Roman"/>
          <w:color w:val="auto"/>
        </w:rPr>
        <w:t>等有检出的污染物浓度均低于本项目确定的筛选值</w:t>
      </w:r>
      <w:r>
        <w:rPr>
          <w:rFonts w:hint="default" w:ascii="Times New Roman" w:hAnsi="Times New Roman" w:cs="Times New Roman"/>
          <w:color w:val="auto"/>
          <w:lang w:eastAsia="zh-CN"/>
        </w:rPr>
        <w:t>。</w:t>
      </w:r>
    </w:p>
    <w:p>
      <w:pPr>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底泥</w:t>
      </w:r>
      <w:r>
        <w:rPr>
          <w:rFonts w:hint="default" w:ascii="Times New Roman" w:hAnsi="Times New Roman" w:cs="Times New Roman"/>
          <w:color w:val="auto"/>
        </w:rPr>
        <w:t>中</w:t>
      </w:r>
      <w:r>
        <w:rPr>
          <w:rFonts w:hint="default" w:ascii="Times New Roman" w:hAnsi="Times New Roman" w:cs="Times New Roman"/>
          <w:color w:val="auto"/>
          <w:highlight w:val="none"/>
          <w:lang w:val="en-US" w:eastAsia="zh-CN"/>
        </w:rPr>
        <w:t>氯乙烯、1,1-二氯乙烯、二氯甲烷、反式-1,2-二氯乙烯、1,1-二氯乙烷、顺式-1,2-二氯乙烯、氯仿、1,2-二氯乙烷、1,1,1-三氯乙烷、四氯化碳、苯、1,2-二氯丙烷、三氯乙烯、1,1,2-三氯乙烷、甲苯、四氯化碳、1,1,1,2-四氯乙烷、氯苯、乙苯、苯乙烯、1,1,2,2-四氯乙烷、1,2,3-三氯丙烷、1,4-二氯苯、1,2-二氯苯</w:t>
      </w:r>
      <w:r>
        <w:rPr>
          <w:rFonts w:hint="default" w:ascii="Times New Roman" w:hAnsi="Times New Roman" w:cs="Times New Roman"/>
          <w:color w:val="auto"/>
          <w:lang w:eastAsia="zh-CN"/>
        </w:rPr>
        <w:t>以及</w:t>
      </w:r>
      <w:r>
        <w:rPr>
          <w:rFonts w:ascii="Times New Roman" w:hAnsi="Times New Roman" w:cs="Times New Roman"/>
          <w:color w:val="auto"/>
        </w:rPr>
        <w:t>硝基苯、苯胺、</w:t>
      </w:r>
      <w:r>
        <w:rPr>
          <w:rFonts w:hint="default" w:ascii="Times New Roman" w:hAnsi="Times New Roman" w:cs="Times New Roman"/>
          <w:color w:val="auto"/>
          <w:lang w:eastAsia="zh-CN"/>
        </w:rPr>
        <w:t>2-氯苯酚</w:t>
      </w:r>
      <w:r>
        <w:rPr>
          <w:rFonts w:ascii="Times New Roman" w:hAnsi="Times New Roman" w:cs="Times New Roman"/>
          <w:color w:val="auto"/>
        </w:rPr>
        <w:t>、苯并(a)蒽、苯并(a)芘、苯并(b)荧蒽、苯并(k)荧蒽、䓛、二苯并(a,h)蒽、茚并(1,2,3-cd)芘、萘等</w:t>
      </w:r>
      <w:r>
        <w:rPr>
          <w:rFonts w:hint="default" w:ascii="Times New Roman" w:hAnsi="Times New Roman" w:cs="Times New Roman"/>
          <w:color w:val="auto"/>
          <w:lang w:val="en-US" w:eastAsia="zh-CN"/>
        </w:rPr>
        <w:t>35</w:t>
      </w:r>
      <w:r>
        <w:rPr>
          <w:rFonts w:ascii="Times New Roman" w:hAnsi="Times New Roman" w:cs="Times New Roman"/>
          <w:color w:val="auto"/>
        </w:rPr>
        <w:t>项</w:t>
      </w:r>
      <w:r>
        <w:rPr>
          <w:rFonts w:hint="default" w:ascii="Times New Roman" w:hAnsi="Times New Roman" w:cs="Times New Roman"/>
          <w:color w:val="auto"/>
          <w:lang w:eastAsia="zh-CN"/>
        </w:rPr>
        <w:t>指标</w:t>
      </w:r>
      <w:r>
        <w:rPr>
          <w:rFonts w:ascii="Times New Roman" w:hAnsi="Times New Roman" w:cs="Times New Roman"/>
          <w:color w:val="auto"/>
        </w:rPr>
        <w:t>均未检出</w:t>
      </w:r>
      <w:r>
        <w:rPr>
          <w:rFonts w:hint="default" w:ascii="Times New Roman" w:hAnsi="Times New Roman" w:cs="Times New Roman"/>
          <w:color w:val="auto"/>
          <w:lang w:eastAsia="zh-CN"/>
        </w:rPr>
        <w:t>；</w:t>
      </w:r>
      <w:r>
        <w:rPr>
          <w:rFonts w:hint="default" w:ascii="Times New Roman" w:hAnsi="Times New Roman" w:cs="Times New Roman"/>
          <w:color w:val="auto"/>
        </w:rPr>
        <w:t>砷、镉、六价铬、铜、铅、汞、镍</w:t>
      </w:r>
      <w:r>
        <w:rPr>
          <w:rFonts w:hint="default" w:ascii="Times New Roman" w:hAnsi="Times New Roman" w:cs="Times New Roman"/>
          <w:color w:val="auto"/>
          <w:lang w:eastAsia="zh-CN"/>
        </w:rPr>
        <w:t>、锌、</w:t>
      </w:r>
      <w:r>
        <w:rPr>
          <w:rFonts w:hint="default" w:ascii="Times New Roman" w:hAnsi="Times New Roman" w:cs="Times New Roman"/>
          <w:color w:val="auto"/>
          <w:highlight w:val="none"/>
          <w:lang w:val="en-US" w:eastAsia="zh-CN"/>
        </w:rPr>
        <w:t>氯甲烷、</w:t>
      </w:r>
      <w:r>
        <w:rPr>
          <w:rFonts w:hint="default" w:ascii="Times New Roman" w:hAnsi="Times New Roman" w:cs="Times New Roman"/>
          <w:color w:val="auto"/>
          <w:lang w:eastAsia="zh-CN"/>
        </w:rPr>
        <w:t>间,对-二甲苯、邻-二甲苯、石油烃</w:t>
      </w:r>
      <w:r>
        <w:rPr>
          <w:rFonts w:hint="default"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40</w:t>
      </w:r>
      <w:r>
        <w:rPr>
          <w:rFonts w:hint="default" w:ascii="Times New Roman" w:hAnsi="Times New Roman" w:eastAsia="宋体" w:cs="Times New Roman"/>
          <w:color w:val="auto"/>
          <w:sz w:val="24"/>
          <w:szCs w:val="24"/>
          <w:lang w:val="en-US" w:eastAsia="zh-CN"/>
        </w:rPr>
        <w:t>）</w:t>
      </w:r>
      <w:r>
        <w:rPr>
          <w:rFonts w:ascii="Times New Roman" w:hAnsi="Times New Roman" w:cs="Times New Roman"/>
          <w:color w:val="auto"/>
        </w:rPr>
        <w:t>等有检出的污染物浓度均低于本项目确定的筛选值</w:t>
      </w:r>
      <w:r>
        <w:rPr>
          <w:rFonts w:hint="default" w:ascii="Times New Roman" w:hAnsi="Times New Roman" w:cs="Times New Roman"/>
          <w:color w:val="auto"/>
          <w:lang w:eastAsia="zh-CN"/>
        </w:rPr>
        <w:t>。</w:t>
      </w:r>
    </w:p>
    <w:p>
      <w:pPr>
        <w:ind w:firstLine="480"/>
        <w:rPr>
          <w:rFonts w:hint="default" w:ascii="Times New Roman" w:hAnsi="Times New Roman" w:cs="Times New Roman"/>
          <w:color w:val="auto"/>
        </w:rPr>
      </w:pPr>
      <w:r>
        <w:rPr>
          <w:rFonts w:hint="default" w:ascii="Times New Roman" w:hAnsi="Times New Roman" w:cs="Times New Roman"/>
          <w:color w:val="auto"/>
        </w:rPr>
        <w:t>调查地块地下水环境调查的</w:t>
      </w:r>
      <w:r>
        <w:rPr>
          <w:rFonts w:hint="default" w:ascii="Times New Roman" w:hAnsi="Times New Roman" w:cs="Times New Roman"/>
          <w:color w:val="auto"/>
          <w:lang w:val="en-US" w:eastAsia="zh-CN"/>
        </w:rPr>
        <w:t>4</w:t>
      </w:r>
      <w:r>
        <w:rPr>
          <w:rFonts w:hint="default" w:ascii="Times New Roman" w:hAnsi="Times New Roman" w:cs="Times New Roman"/>
          <w:color w:val="auto"/>
        </w:rPr>
        <w:t>个地下水样品中，除</w:t>
      </w:r>
      <w:r>
        <w:rPr>
          <w:rFonts w:hint="default" w:ascii="Times New Roman" w:hAnsi="Times New Roman" w:cs="Times New Roman"/>
          <w:color w:val="auto"/>
          <w:lang w:eastAsia="zh-CN"/>
        </w:rPr>
        <w:t>浑浊度和部分点位的</w:t>
      </w:r>
      <w:r>
        <w:rPr>
          <w:rFonts w:hint="default" w:ascii="Times New Roman" w:hAnsi="Times New Roman" w:cs="Times New Roman"/>
          <w:color w:val="auto"/>
          <w:lang w:val="en-US" w:eastAsia="zh-CN"/>
        </w:rPr>
        <w:t>pH值出现超标情况</w:t>
      </w:r>
      <w:r>
        <w:rPr>
          <w:rFonts w:hint="default" w:ascii="Times New Roman" w:hAnsi="Times New Roman" w:cs="Times New Roman"/>
          <w:color w:val="auto"/>
        </w:rPr>
        <w:t>外</w:t>
      </w:r>
      <w:r>
        <w:rPr>
          <w:rFonts w:hint="default" w:ascii="Times New Roman" w:hAnsi="Times New Roman" w:cs="Times New Roman"/>
          <w:color w:val="auto"/>
          <w:lang w:eastAsia="zh-CN"/>
        </w:rPr>
        <w:t>，其他检测因子</w:t>
      </w:r>
      <w:r>
        <w:rPr>
          <w:rFonts w:hint="default" w:ascii="Times New Roman" w:hAnsi="Times New Roman" w:cs="Times New Roman"/>
          <w:color w:val="auto"/>
        </w:rPr>
        <w:t>均符合《地下水质量标准》</w:t>
      </w:r>
      <w:r>
        <w:rPr>
          <w:rFonts w:hint="default" w:ascii="Times New Roman" w:hAnsi="Times New Roman" w:cs="Times New Roman"/>
          <w:color w:val="auto"/>
          <w:lang w:eastAsia="zh-CN"/>
        </w:rPr>
        <w:t>（</w:t>
      </w:r>
      <w:r>
        <w:rPr>
          <w:rFonts w:hint="default" w:ascii="Times New Roman" w:hAnsi="Times New Roman" w:cs="Times New Roman"/>
          <w:color w:val="auto"/>
        </w:rPr>
        <w:t>GB/T 14848-2017</w:t>
      </w:r>
      <w:r>
        <w:rPr>
          <w:rFonts w:hint="default" w:ascii="Times New Roman" w:hAnsi="Times New Roman" w:cs="Times New Roman"/>
          <w:color w:val="auto"/>
          <w:lang w:eastAsia="zh-CN"/>
        </w:rPr>
        <w:t>）</w:t>
      </w:r>
      <w:r>
        <w:rPr>
          <w:rFonts w:hint="default" w:ascii="Times New Roman" w:hAnsi="Times New Roman" w:cs="Times New Roman"/>
          <w:color w:val="auto"/>
        </w:rPr>
        <w:t>Ⅲ类水标准</w:t>
      </w:r>
      <w:r>
        <w:rPr>
          <w:rFonts w:hint="default" w:ascii="Times New Roman" w:hAnsi="Times New Roman" w:cs="Times New Roman"/>
          <w:color w:val="auto"/>
          <w:lang w:val="en-US" w:eastAsia="zh-CN"/>
        </w:rPr>
        <w:t>及</w:t>
      </w:r>
      <w:r>
        <w:rPr>
          <w:rFonts w:hint="default" w:ascii="Times New Roman" w:hAnsi="Times New Roman" w:eastAsia="宋体" w:cs="Times New Roman"/>
          <w:color w:val="auto"/>
        </w:rPr>
        <w:t>《建设用地土壤污染风险评估技术导则》（HJ25.3-2019）风险评估推导风险筛选值</w:t>
      </w:r>
      <w:r>
        <w:rPr>
          <w:rFonts w:hint="default" w:ascii="Times New Roman" w:hAnsi="Times New Roman" w:eastAsia="宋体" w:cs="Times New Roman"/>
          <w:color w:val="auto"/>
          <w:lang w:eastAsia="zh-CN"/>
        </w:rPr>
        <w:t>的要求；根据《广东省浅层地下水功能区划》</w:t>
      </w:r>
      <w:r>
        <w:rPr>
          <w:rFonts w:hint="default" w:ascii="Times New Roman" w:hAnsi="Times New Roman" w:cs="Times New Roman"/>
          <w:color w:val="auto"/>
          <w:kern w:val="0"/>
          <w:lang w:bidi="ar"/>
        </w:rPr>
        <w:t>（粤水资源</w:t>
      </w:r>
      <w:r>
        <w:rPr>
          <w:rFonts w:ascii="Times New Roman" w:hAnsi="Times New Roman" w:cs="Times New Roman"/>
          <w:color w:val="auto"/>
          <w:kern w:val="0"/>
          <w:lang w:bidi="ar"/>
        </w:rPr>
        <w:t>[2009]19</w:t>
      </w:r>
      <w:r>
        <w:rPr>
          <w:rFonts w:hint="default" w:ascii="Times New Roman" w:hAnsi="Times New Roman" w:cs="Times New Roman"/>
          <w:color w:val="auto"/>
          <w:kern w:val="0"/>
          <w:lang w:bidi="ar"/>
        </w:rPr>
        <w:t>号）</w:t>
      </w:r>
      <w:r>
        <w:rPr>
          <w:rFonts w:hint="default" w:ascii="Times New Roman" w:hAnsi="Times New Roman" w:cs="Times New Roman"/>
          <w:color w:val="auto"/>
          <w:kern w:val="0"/>
          <w:lang w:eastAsia="zh-CN" w:bidi="ar"/>
        </w:rPr>
        <w:t>，调查地块地下水所在区域属于北江</w:t>
      </w:r>
      <w:r>
        <w:rPr>
          <w:rFonts w:hint="default" w:ascii="Times New Roman" w:hAnsi="Times New Roman" w:cs="Times New Roman"/>
          <w:color w:val="auto"/>
          <w:lang w:val="en-US" w:eastAsia="zh-CN"/>
        </w:rPr>
        <w:t>，</w:t>
      </w:r>
      <w:r>
        <w:rPr>
          <w:rFonts w:hint="default" w:ascii="Times New Roman" w:hAnsi="Times New Roman" w:cs="Times New Roman"/>
          <w:color w:val="auto"/>
          <w:kern w:val="0"/>
          <w:lang w:bidi="ar"/>
        </w:rPr>
        <w:t>肇庆四会分散式开发利用区（</w:t>
      </w:r>
      <w:r>
        <w:rPr>
          <w:rFonts w:ascii="Times New Roman" w:hAnsi="Times New Roman" w:cs="Times New Roman"/>
          <w:color w:val="auto"/>
          <w:kern w:val="0"/>
          <w:lang w:bidi="ar"/>
        </w:rPr>
        <w:t>H354412001Q01</w:t>
      </w:r>
      <w:r>
        <w:rPr>
          <w:rFonts w:hint="default" w:ascii="Times New Roman" w:hAnsi="Times New Roman" w:cs="Times New Roman"/>
          <w:color w:val="auto"/>
          <w:kern w:val="0"/>
          <w:lang w:bidi="ar"/>
        </w:rPr>
        <w:t>）</w:t>
      </w:r>
      <w:r>
        <w:rPr>
          <w:rFonts w:hint="default" w:ascii="Times New Roman" w:hAnsi="Times New Roman" w:eastAsia="宋体" w:cs="Times New Roman"/>
          <w:color w:val="auto"/>
          <w:kern w:val="0"/>
          <w:sz w:val="24"/>
          <w:lang w:val="en-US" w:eastAsia="zh-CN"/>
        </w:rPr>
        <w:t>，地下水类型为孔隙水及岩溶水，存在局部Fe、pH超标的情况；</w:t>
      </w:r>
      <w:r>
        <w:rPr>
          <w:rFonts w:hint="default" w:ascii="Times New Roman" w:hAnsi="Times New Roman" w:cs="Times New Roman"/>
          <w:color w:val="auto"/>
          <w:lang w:val="en-US" w:eastAsia="zh-CN"/>
        </w:rPr>
        <w:t>另外，局部区域pH值偏高，可能是</w:t>
      </w:r>
      <w:r>
        <w:rPr>
          <w:rFonts w:hint="default" w:ascii="Times New Roman" w:hAnsi="Times New Roman" w:cs="Times New Roman"/>
          <w:color w:val="auto"/>
          <w:highlight w:val="none"/>
          <w:lang w:val="en-US" w:eastAsia="zh-CN"/>
        </w:rPr>
        <w:t>已建成区局部区域开挖、填土建设阶段投洒了石灰粉，土壤受到人为影响</w:t>
      </w:r>
      <w:r>
        <w:rPr>
          <w:rFonts w:hint="default" w:ascii="Times New Roman" w:hAnsi="Times New Roman" w:cs="Times New Roman"/>
          <w:color w:val="auto"/>
          <w:lang w:val="en-US" w:eastAsia="zh-CN"/>
        </w:rPr>
        <w:t>了pH值，致使目标地块局部区域的浅层地下水pH值偏高；综上所述，地块内局部地下水pH超标属于区域性的局部超标情况；且根据</w:t>
      </w:r>
      <w:r>
        <w:rPr>
          <w:rFonts w:hint="default" w:ascii="Times New Roman" w:hAnsi="Times New Roman" w:cs="Times New Roman"/>
          <w:color w:val="auto"/>
        </w:rPr>
        <w:t>调查</w:t>
      </w:r>
      <w:r>
        <w:rPr>
          <w:rFonts w:hint="default" w:ascii="Times New Roman" w:hAnsi="Times New Roman" w:cs="Times New Roman"/>
          <w:color w:val="auto"/>
          <w:lang w:eastAsia="zh-CN"/>
        </w:rPr>
        <w:t>情况</w:t>
      </w:r>
      <w:r>
        <w:rPr>
          <w:rFonts w:hint="default" w:ascii="Times New Roman" w:hAnsi="Times New Roman" w:cs="Times New Roman"/>
          <w:color w:val="auto"/>
        </w:rPr>
        <w:t>，</w:t>
      </w:r>
      <w:r>
        <w:rPr>
          <w:rFonts w:hint="default" w:ascii="Times New Roman" w:hAnsi="Times New Roman" w:cs="Times New Roman"/>
          <w:color w:val="auto"/>
          <w:lang w:eastAsia="zh-CN"/>
        </w:rPr>
        <w:t>目标</w:t>
      </w:r>
      <w:r>
        <w:rPr>
          <w:rFonts w:hint="default" w:ascii="Times New Roman" w:hAnsi="Times New Roman" w:cs="Times New Roman"/>
          <w:color w:val="auto"/>
        </w:rPr>
        <w:t>地块周边居民饮用水来源于市政自来水管网，</w:t>
      </w:r>
      <w:r>
        <w:rPr>
          <w:rFonts w:hint="default" w:ascii="Times New Roman" w:hAnsi="Times New Roman" w:cs="Times New Roman"/>
          <w:color w:val="auto"/>
          <w:lang w:val="en-US" w:eastAsia="zh-CN"/>
        </w:rPr>
        <w:t>四会市人民医院新院不将区域地下水源作为应急水源，因此</w:t>
      </w:r>
      <w:r>
        <w:rPr>
          <w:rFonts w:hint="default" w:ascii="Times New Roman" w:hAnsi="Times New Roman" w:cs="Times New Roman"/>
          <w:color w:val="auto"/>
        </w:rPr>
        <w:t>周边无地下水使用情况。</w:t>
      </w:r>
      <w:r>
        <w:rPr>
          <w:rFonts w:hint="default" w:ascii="Times New Roman" w:hAnsi="Times New Roman" w:cs="Times New Roman"/>
          <w:color w:val="auto"/>
          <w:lang w:val="en-US" w:eastAsia="zh-CN"/>
        </w:rPr>
        <w:t>地块后期开发过程中也不会长期接触到地下水，因此浑浊度及pH值不作为本地块调查的重点关注污染物</w:t>
      </w:r>
      <w:r>
        <w:rPr>
          <w:rFonts w:hint="default" w:ascii="Times New Roman" w:hAnsi="Times New Roman" w:cs="Times New Roman"/>
          <w:color w:val="auto"/>
        </w:rPr>
        <w:t>。地块内地下水超标项目均为感官性状，对人体健康的风险在可接受范围内，所以无需进行调查地块地下水污染状况详细调查与风险评估工作。</w:t>
      </w:r>
    </w:p>
    <w:p>
      <w:pPr>
        <w:ind w:firstLine="480"/>
        <w:rPr>
          <w:rFonts w:hint="default" w:ascii="Times New Roman" w:hAnsi="Times New Roman" w:cs="Times New Roman"/>
          <w:color w:val="auto"/>
        </w:rPr>
      </w:pPr>
      <w:r>
        <w:rPr>
          <w:rFonts w:hint="default" w:ascii="Times New Roman" w:hAnsi="Times New Roman" w:cs="Times New Roman"/>
          <w:color w:val="auto"/>
        </w:rPr>
        <w:t>调查地块地</w:t>
      </w:r>
      <w:r>
        <w:rPr>
          <w:rFonts w:hint="default" w:ascii="Times New Roman" w:hAnsi="Times New Roman" w:cs="Times New Roman"/>
          <w:color w:val="auto"/>
          <w:lang w:eastAsia="zh-CN"/>
        </w:rPr>
        <w:t>表</w:t>
      </w:r>
      <w:r>
        <w:rPr>
          <w:rFonts w:hint="default" w:ascii="Times New Roman" w:hAnsi="Times New Roman" w:cs="Times New Roman"/>
          <w:color w:val="auto"/>
        </w:rPr>
        <w:t>水环境调查的</w:t>
      </w:r>
      <w:r>
        <w:rPr>
          <w:rFonts w:hint="default" w:ascii="Times New Roman" w:hAnsi="Times New Roman" w:cs="Times New Roman"/>
          <w:color w:val="auto"/>
          <w:lang w:val="en-US" w:eastAsia="zh-CN"/>
        </w:rPr>
        <w:t>3</w:t>
      </w:r>
      <w:r>
        <w:rPr>
          <w:rFonts w:hint="default" w:ascii="Times New Roman" w:hAnsi="Times New Roman" w:cs="Times New Roman"/>
          <w:color w:val="auto"/>
        </w:rPr>
        <w:t>个地下水样品中，所有地</w:t>
      </w:r>
      <w:r>
        <w:rPr>
          <w:rFonts w:hint="default" w:ascii="Times New Roman" w:hAnsi="Times New Roman" w:cs="Times New Roman"/>
          <w:color w:val="auto"/>
          <w:lang w:eastAsia="zh-CN"/>
        </w:rPr>
        <w:t>表</w:t>
      </w:r>
      <w:r>
        <w:rPr>
          <w:rFonts w:hint="default" w:ascii="Times New Roman" w:hAnsi="Times New Roman" w:cs="Times New Roman"/>
          <w:color w:val="auto"/>
        </w:rPr>
        <w:t>水样品的pH值为</w:t>
      </w:r>
      <w:r>
        <w:rPr>
          <w:rFonts w:hint="default" w:ascii="Times New Roman" w:hAnsi="Times New Roman" w:cs="Times New Roman"/>
          <w:color w:val="auto"/>
          <w:lang w:val="en-US" w:eastAsia="zh-CN"/>
        </w:rPr>
        <w:t>7.1</w:t>
      </w:r>
      <w:r>
        <w:rPr>
          <w:rFonts w:ascii="Times New Roman" w:hAnsi="Times New Roman" w:cs="Times New Roman"/>
          <w:color w:val="auto"/>
        </w:rPr>
        <w:t>~</w:t>
      </w:r>
      <w:r>
        <w:rPr>
          <w:rFonts w:hint="default" w:ascii="Times New Roman" w:hAnsi="Times New Roman" w:cs="Times New Roman"/>
          <w:color w:val="auto"/>
          <w:lang w:val="en-US" w:eastAsia="zh-CN"/>
        </w:rPr>
        <w:t>7.3</w:t>
      </w:r>
      <w:r>
        <w:rPr>
          <w:rFonts w:hint="default" w:ascii="Times New Roman" w:hAnsi="Times New Roman" w:cs="Times New Roman"/>
          <w:color w:val="auto"/>
        </w:rPr>
        <w:t>，整体中性。所有检测项目除</w:t>
      </w:r>
      <w:r>
        <w:rPr>
          <w:rFonts w:hint="default" w:ascii="Times New Roman" w:hAnsi="Times New Roman" w:cs="Times New Roman"/>
          <w:color w:val="auto"/>
          <w:lang w:eastAsia="zh-CN"/>
        </w:rPr>
        <w:t>浑浊度、</w:t>
      </w:r>
      <w:r>
        <w:rPr>
          <w:rFonts w:hint="default" w:ascii="Times New Roman" w:hAnsi="Times New Roman" w:cs="Times New Roman"/>
          <w:color w:val="auto"/>
          <w:lang w:val="en-US" w:eastAsia="zh-CN"/>
        </w:rPr>
        <w:t>悬浮物</w:t>
      </w:r>
      <w:r>
        <w:rPr>
          <w:rFonts w:hint="default" w:ascii="Times New Roman" w:hAnsi="Times New Roman" w:cs="Times New Roman"/>
          <w:color w:val="auto"/>
        </w:rPr>
        <w:t>外均符合</w:t>
      </w:r>
      <w:r>
        <w:rPr>
          <w:rFonts w:hint="default" w:ascii="Times New Roman" w:hAnsi="Times New Roman" w:cs="Times New Roman"/>
          <w:color w:val="auto"/>
          <w:lang w:eastAsia="zh-CN"/>
        </w:rPr>
        <w:t>《地表水环境质量标准》（</w:t>
      </w:r>
      <w:r>
        <w:rPr>
          <w:rFonts w:hint="default" w:ascii="Times New Roman" w:hAnsi="Times New Roman" w:cs="Times New Roman"/>
          <w:color w:val="auto"/>
          <w:lang w:val="en-US" w:eastAsia="zh-CN"/>
        </w:rPr>
        <w:t>GB3838-2002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Ⅳ</w:t>
      </w:r>
      <w:r>
        <w:rPr>
          <w:rFonts w:hint="default" w:ascii="Times New Roman" w:hAnsi="Times New Roman" w:cs="Times New Roman"/>
          <w:color w:val="auto"/>
          <w:lang w:eastAsia="zh-CN"/>
        </w:rPr>
        <w:t>类</w:t>
      </w:r>
      <w:r>
        <w:rPr>
          <w:rFonts w:hint="default" w:ascii="Times New Roman" w:hAnsi="Times New Roman" w:cs="Times New Roman"/>
          <w:color w:val="auto"/>
        </w:rPr>
        <w:t>水标准</w:t>
      </w:r>
      <w:r>
        <w:rPr>
          <w:rFonts w:hint="default" w:ascii="Times New Roman" w:hAnsi="Times New Roman" w:cs="Times New Roman"/>
          <w:color w:val="auto"/>
          <w:lang w:eastAsia="zh-CN"/>
        </w:rPr>
        <w:t>和</w:t>
      </w:r>
      <w:r>
        <w:rPr>
          <w:rFonts w:hint="default" w:ascii="Times New Roman" w:hAnsi="Times New Roman" w:cs="Times New Roman"/>
          <w:color w:val="auto"/>
          <w:highlight w:val="none"/>
          <w:lang w:val="en-US" w:eastAsia="zh-CN"/>
        </w:rPr>
        <w:t>《地表水资源质量标准》（SL63-94）四级标准标准</w:t>
      </w:r>
      <w:r>
        <w:rPr>
          <w:rFonts w:hint="default" w:ascii="Times New Roman" w:hAnsi="Times New Roman" w:cs="Times New Roman"/>
          <w:color w:val="auto"/>
        </w:rPr>
        <w:t>。</w:t>
      </w:r>
    </w:p>
    <w:p>
      <w:pPr>
        <w:ind w:firstLine="48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本次调查区域内的地表水体主要用于渔业养殖</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其补给途径主要为地下水，不从周边地表水体中补给，本次采样中</w:t>
      </w:r>
      <w:r>
        <w:rPr>
          <w:rFonts w:hint="default" w:ascii="Times New Roman" w:hAnsi="Times New Roman" w:cs="Times New Roman"/>
          <w:color w:val="auto"/>
          <w:highlight w:val="none"/>
        </w:rPr>
        <w:t>浑浊度</w:t>
      </w:r>
      <w:r>
        <w:rPr>
          <w:rFonts w:hint="default" w:ascii="Times New Roman" w:hAnsi="Times New Roman" w:cs="Times New Roman"/>
          <w:color w:val="auto"/>
          <w:highlight w:val="none"/>
          <w:lang w:eastAsia="zh-CN"/>
        </w:rPr>
        <w:t>和悬浮物超出</w:t>
      </w:r>
      <w:r>
        <w:rPr>
          <w:rFonts w:hint="default" w:ascii="Times New Roman" w:hAnsi="Times New Roman" w:cs="Times New Roman"/>
          <w:color w:val="auto"/>
          <w:highlight w:val="none"/>
          <w:lang w:val="en-US" w:eastAsia="zh-CN"/>
        </w:rPr>
        <w:t>标准限值的原因可能是该区域一直作为鱼塘使用，地表水容易受到养殖活动影响，同时也容易受到周边居民日常生活人为活动所致。</w:t>
      </w:r>
    </w:p>
    <w:p>
      <w:pPr>
        <w:rPr>
          <w:color w:val="000000" w:themeColor="text1"/>
          <w:u w:val="none"/>
          <w14:textFill>
            <w14:solidFill>
              <w14:schemeClr w14:val="tx1"/>
            </w14:solidFill>
          </w14:textFill>
        </w:rPr>
      </w:pPr>
      <w:r>
        <w:rPr>
          <w:rFonts w:ascii="Times New Roman" w:hAnsi="Times New Roman" w:cs="Times New Roman"/>
          <w:color w:val="auto"/>
        </w:rPr>
        <w:t>综上所述，该地块不属于污染地块，土壤和地下水环境质量基本符合未来用地规划的要求。土壤和地下水污染状况调查工作已结束，无需再做下一步的详细调查和风险评估工作。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08B0B"/>
    <w:multiLevelType w:val="singleLevel"/>
    <w:tmpl w:val="11008B0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2729</Words>
  <Characters>3117</Characters>
  <Lines>0</Lines>
  <Paragraphs>0</Paragraphs>
  <TotalTime>0</TotalTime>
  <ScaleCrop>false</ScaleCrop>
  <LinksUpToDate>false</LinksUpToDate>
  <CharactersWithSpaces>3119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2022-11-30T04:03:53Z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D8EC78AB500F441FAA28F0D5FC0581E2</vt:lpwstr>
  </property>
</Properties>
</file>